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FA93" w14:textId="393B64DD" w:rsidR="00A05A72" w:rsidRDefault="00A05A72">
      <w:pPr>
        <w:rPr>
          <w:rFonts w:cs="Arial"/>
          <w:b/>
          <w:bCs/>
          <w:i/>
          <w:sz w:val="22"/>
          <w:szCs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2AA7A" wp14:editId="132409ED">
                <wp:simplePos x="0" y="0"/>
                <wp:positionH relativeFrom="column">
                  <wp:posOffset>314325</wp:posOffset>
                </wp:positionH>
                <wp:positionV relativeFrom="paragraph">
                  <wp:posOffset>2831465</wp:posOffset>
                </wp:positionV>
                <wp:extent cx="5581650" cy="5666740"/>
                <wp:effectExtent l="0" t="0" r="0" b="101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1650" cy="566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3AD48" w14:textId="77777777" w:rsidR="00A05A72" w:rsidRPr="00B53838" w:rsidRDefault="00A05A72" w:rsidP="00A05A72">
                            <w:pPr>
                              <w:pStyle w:val="MainTitle"/>
                              <w:rPr>
                                <w:rFonts w:ascii="Arial" w:hAnsi="Arial" w:cs="Arial"/>
                                <w:sz w:val="96"/>
                                <w:szCs w:val="96"/>
                                <w:lang w:val="fr-FR"/>
                              </w:rPr>
                            </w:pPr>
                            <w:bookmarkStart w:id="0" w:name="_Hlk129160749"/>
                            <w:r w:rsidRPr="00B53838">
                              <w:rPr>
                                <w:rFonts w:ascii="Arial" w:hAnsi="Arial" w:cs="Arial"/>
                                <w:sz w:val="96"/>
                                <w:szCs w:val="96"/>
                                <w:lang w:val="fr-FR"/>
                              </w:rPr>
                              <w:t xml:space="preserve">Excipient </w:t>
                            </w:r>
                          </w:p>
                          <w:p w14:paraId="693BA00F" w14:textId="2560D1F8" w:rsidR="00A05A72" w:rsidRPr="00B53838" w:rsidRDefault="00A05A72" w:rsidP="00A05A72">
                            <w:pPr>
                              <w:pStyle w:val="MainTitle"/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fr-FR"/>
                              </w:rPr>
                            </w:pPr>
                            <w:r w:rsidRPr="00B53838">
                              <w:rPr>
                                <w:rFonts w:ascii="Arial" w:hAnsi="Arial" w:cs="Arial"/>
                                <w:sz w:val="96"/>
                                <w:szCs w:val="96"/>
                                <w:lang w:val="fr-FR"/>
                              </w:rPr>
                              <w:t xml:space="preserve">Information Package </w:t>
                            </w:r>
                            <w:r w:rsidRPr="00B53838">
                              <w:rPr>
                                <w:rFonts w:ascii="Arial" w:hAnsi="Arial" w:cs="Arial"/>
                                <w:sz w:val="96"/>
                                <w:szCs w:val="96"/>
                                <w:lang w:val="fr-FR"/>
                              </w:rPr>
                              <w:br/>
                            </w:r>
                            <w:bookmarkStart w:id="1" w:name="_Hlk129160726"/>
                            <w:r w:rsidRPr="00B53838"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fr-FR"/>
                              </w:rPr>
                              <w:t>Template</w:t>
                            </w:r>
                            <w:bookmarkEnd w:id="1"/>
                            <w:r w:rsidRPr="00B53838"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fr-FR"/>
                              </w:rPr>
                              <w:t>s</w:t>
                            </w:r>
                          </w:p>
                          <w:p w14:paraId="0E63E9AB" w14:textId="2A07FF0B" w:rsidR="00A05A72" w:rsidRPr="00B53838" w:rsidRDefault="00A05A72" w:rsidP="00A05A72">
                            <w:pPr>
                              <w:pStyle w:val="MainTitle"/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fr-FR"/>
                              </w:rPr>
                            </w:pPr>
                          </w:p>
                          <w:p w14:paraId="0FD00C23" w14:textId="3B6E449A" w:rsidR="00A05A72" w:rsidRPr="00B53838" w:rsidRDefault="00A05A72" w:rsidP="00A05A72">
                            <w:pPr>
                              <w:pStyle w:val="MainTitle"/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fr-FR"/>
                              </w:rPr>
                            </w:pPr>
                          </w:p>
                          <w:p w14:paraId="104A9008" w14:textId="17842C58" w:rsidR="00A05A72" w:rsidRPr="00B53838" w:rsidRDefault="00A05A72" w:rsidP="00A05A72">
                            <w:pPr>
                              <w:pStyle w:val="MainTitle"/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fr-FR"/>
                              </w:rPr>
                            </w:pPr>
                          </w:p>
                          <w:p w14:paraId="44A5F09A" w14:textId="77777777" w:rsidR="00A05A72" w:rsidRPr="00B53838" w:rsidRDefault="00A05A72" w:rsidP="00A05A72">
                            <w:pPr>
                              <w:pStyle w:val="MainTitle"/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fr-FR"/>
                              </w:rPr>
                            </w:pPr>
                          </w:p>
                          <w:p w14:paraId="0C83A67D" w14:textId="4712E058" w:rsidR="00A05A72" w:rsidRPr="00B53838" w:rsidRDefault="00A05A72" w:rsidP="00A05A72">
                            <w:pPr>
                              <w:rPr>
                                <w:rFonts w:eastAsia="MS PGothic" w:cs="Arial"/>
                                <w:color w:val="FFFFFF"/>
                                <w:sz w:val="40"/>
                                <w:szCs w:val="48"/>
                                <w:lang w:val="fr-FR" w:eastAsia="ja-JP"/>
                              </w:rPr>
                            </w:pPr>
                            <w:r w:rsidRPr="00B53838">
                              <w:rPr>
                                <w:rFonts w:eastAsia="MS PGothic" w:cs="Arial"/>
                                <w:color w:val="FFFFFF"/>
                                <w:sz w:val="40"/>
                                <w:szCs w:val="48"/>
                                <w:lang w:val="fr-FR" w:eastAsia="ja-JP"/>
                              </w:rPr>
                              <w:t>Version 4</w:t>
                            </w:r>
                          </w:p>
                          <w:p w14:paraId="3196BE29" w14:textId="2DC74045" w:rsidR="00A05A72" w:rsidRPr="00A05A72" w:rsidRDefault="00A05A72" w:rsidP="00A05A72">
                            <w:pPr>
                              <w:rPr>
                                <w:rFonts w:eastAsia="MS PGothic" w:cs="Arial"/>
                                <w:color w:val="FFFFFF"/>
                                <w:spacing w:val="-1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A05A72">
                              <w:rPr>
                                <w:rFonts w:eastAsia="MS PGothic" w:cs="Arial"/>
                                <w:color w:val="FFFFFF"/>
                                <w:sz w:val="40"/>
                                <w:szCs w:val="48"/>
                                <w:lang w:val="en-US" w:eastAsia="ja-JP"/>
                              </w:rPr>
                              <w:t>202</w:t>
                            </w:r>
                            <w:r>
                              <w:rPr>
                                <w:rFonts w:eastAsia="MS PGothic" w:cs="Arial"/>
                                <w:color w:val="FFFFFF"/>
                                <w:sz w:val="40"/>
                                <w:szCs w:val="48"/>
                                <w:lang w:val="en-US" w:eastAsia="ja-JP"/>
                              </w:rPr>
                              <w:t>0</w:t>
                            </w:r>
                            <w:r w:rsidRPr="00A05A72">
                              <w:rPr>
                                <w:rFonts w:eastAsia="MS PGothic" w:cs="Arial"/>
                                <w:color w:val="FFFFFF"/>
                                <w:sz w:val="40"/>
                                <w:szCs w:val="48"/>
                                <w:lang w:val="en-US" w:eastAsia="ja-JP"/>
                              </w:rPr>
                              <w:t xml:space="preserve">  </w:t>
                            </w:r>
                          </w:p>
                          <w:p w14:paraId="538E9B8A" w14:textId="77777777" w:rsidR="00A05A72" w:rsidRPr="00A05A72" w:rsidRDefault="00A05A72" w:rsidP="00A05A72">
                            <w:pPr>
                              <w:pStyle w:val="MainTitle"/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</w:p>
                          <w:bookmarkEnd w:id="0"/>
                          <w:p w14:paraId="2F7857DC" w14:textId="77777777" w:rsidR="00A05A72" w:rsidRPr="00A05A72" w:rsidRDefault="00A05A72" w:rsidP="00A05A72">
                            <w:pPr>
                              <w:pStyle w:val="MainTitle"/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</w:p>
                          <w:p w14:paraId="36CF68CA" w14:textId="77777777" w:rsidR="00A05A72" w:rsidRPr="00A05A72" w:rsidRDefault="00A05A72" w:rsidP="00A05A72">
                            <w:pPr>
                              <w:pStyle w:val="MainTitle"/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</w:p>
                          <w:p w14:paraId="3701F857" w14:textId="689D9692" w:rsidR="00A05A72" w:rsidRPr="00A05A72" w:rsidRDefault="00A05A72" w:rsidP="00A05A72">
                            <w:pPr>
                              <w:pStyle w:val="MainSubtitle"/>
                              <w:spacing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10"/>
                                <w:sz w:val="36"/>
                                <w:szCs w:val="36"/>
                              </w:rPr>
                            </w:pPr>
                            <w:r w:rsidRPr="00A05A72">
                              <w:rPr>
                                <w:rFonts w:ascii="Arial" w:hAnsi="Arial" w:cs="Arial"/>
                                <w:sz w:val="40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2A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4.75pt;margin-top:222.95pt;width:439.5pt;height:4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" filled="f" stroked="f">
                <v:textbox inset="0,0,0,0">
                  <w:txbxContent>
                    <w:p w14:paraId="73A3AD48" w14:textId="77777777" w:rsidR="00A05A72" w:rsidRPr="00B53838" w:rsidRDefault="00A05A72" w:rsidP="00A05A72">
                      <w:pPr>
                        <w:pStyle w:val="MainTitle"/>
                        <w:rPr>
                          <w:rFonts w:ascii="Arial" w:hAnsi="Arial" w:cs="Arial"/>
                          <w:sz w:val="96"/>
                          <w:szCs w:val="96"/>
                          <w:lang w:val="fr-FR"/>
                        </w:rPr>
                      </w:pPr>
                      <w:bookmarkStart w:id="2" w:name="_Hlk129160749"/>
                      <w:r w:rsidRPr="00B53838">
                        <w:rPr>
                          <w:rFonts w:ascii="Arial" w:hAnsi="Arial" w:cs="Arial"/>
                          <w:sz w:val="96"/>
                          <w:szCs w:val="96"/>
                          <w:lang w:val="fr-FR"/>
                        </w:rPr>
                        <w:t xml:space="preserve">Excipient </w:t>
                      </w:r>
                    </w:p>
                    <w:p w14:paraId="693BA00F" w14:textId="2560D1F8" w:rsidR="00A05A72" w:rsidRPr="00B53838" w:rsidRDefault="00A05A72" w:rsidP="00A05A72">
                      <w:pPr>
                        <w:pStyle w:val="MainTitle"/>
                        <w:rPr>
                          <w:rFonts w:ascii="Arial" w:hAnsi="Arial" w:cs="Arial"/>
                          <w:sz w:val="72"/>
                          <w:szCs w:val="72"/>
                          <w:lang w:val="fr-FR"/>
                        </w:rPr>
                      </w:pPr>
                      <w:r w:rsidRPr="00B53838">
                        <w:rPr>
                          <w:rFonts w:ascii="Arial" w:hAnsi="Arial" w:cs="Arial"/>
                          <w:sz w:val="96"/>
                          <w:szCs w:val="96"/>
                          <w:lang w:val="fr-FR"/>
                        </w:rPr>
                        <w:t xml:space="preserve">Information Package </w:t>
                      </w:r>
                      <w:r w:rsidRPr="00B53838">
                        <w:rPr>
                          <w:rFonts w:ascii="Arial" w:hAnsi="Arial" w:cs="Arial"/>
                          <w:sz w:val="96"/>
                          <w:szCs w:val="96"/>
                          <w:lang w:val="fr-FR"/>
                        </w:rPr>
                        <w:br/>
                      </w:r>
                      <w:bookmarkStart w:id="3" w:name="_Hlk129160726"/>
                      <w:r w:rsidRPr="00B53838">
                        <w:rPr>
                          <w:rFonts w:ascii="Arial" w:hAnsi="Arial" w:cs="Arial"/>
                          <w:sz w:val="72"/>
                          <w:szCs w:val="72"/>
                          <w:lang w:val="fr-FR"/>
                        </w:rPr>
                        <w:t>Template</w:t>
                      </w:r>
                      <w:bookmarkEnd w:id="3"/>
                      <w:r w:rsidRPr="00B53838">
                        <w:rPr>
                          <w:rFonts w:ascii="Arial" w:hAnsi="Arial" w:cs="Arial"/>
                          <w:sz w:val="72"/>
                          <w:szCs w:val="72"/>
                          <w:lang w:val="fr-FR"/>
                        </w:rPr>
                        <w:t>s</w:t>
                      </w:r>
                    </w:p>
                    <w:p w14:paraId="0E63E9AB" w14:textId="2A07FF0B" w:rsidR="00A05A72" w:rsidRPr="00B53838" w:rsidRDefault="00A05A72" w:rsidP="00A05A72">
                      <w:pPr>
                        <w:pStyle w:val="MainTitle"/>
                        <w:rPr>
                          <w:rFonts w:ascii="Arial" w:hAnsi="Arial" w:cs="Arial"/>
                          <w:sz w:val="72"/>
                          <w:szCs w:val="72"/>
                          <w:lang w:val="fr-FR"/>
                        </w:rPr>
                      </w:pPr>
                    </w:p>
                    <w:p w14:paraId="0FD00C23" w14:textId="3B6E449A" w:rsidR="00A05A72" w:rsidRPr="00B53838" w:rsidRDefault="00A05A72" w:rsidP="00A05A72">
                      <w:pPr>
                        <w:pStyle w:val="MainTitle"/>
                        <w:rPr>
                          <w:rFonts w:ascii="Arial" w:hAnsi="Arial" w:cs="Arial"/>
                          <w:sz w:val="72"/>
                          <w:szCs w:val="72"/>
                          <w:lang w:val="fr-FR"/>
                        </w:rPr>
                      </w:pPr>
                    </w:p>
                    <w:p w14:paraId="104A9008" w14:textId="17842C58" w:rsidR="00A05A72" w:rsidRPr="00B53838" w:rsidRDefault="00A05A72" w:rsidP="00A05A72">
                      <w:pPr>
                        <w:pStyle w:val="MainTitle"/>
                        <w:rPr>
                          <w:rFonts w:ascii="Arial" w:hAnsi="Arial" w:cs="Arial"/>
                          <w:sz w:val="72"/>
                          <w:szCs w:val="72"/>
                          <w:lang w:val="fr-FR"/>
                        </w:rPr>
                      </w:pPr>
                    </w:p>
                    <w:p w14:paraId="44A5F09A" w14:textId="77777777" w:rsidR="00A05A72" w:rsidRPr="00B53838" w:rsidRDefault="00A05A72" w:rsidP="00A05A72">
                      <w:pPr>
                        <w:pStyle w:val="MainTitle"/>
                        <w:rPr>
                          <w:rFonts w:ascii="Arial" w:hAnsi="Arial" w:cs="Arial"/>
                          <w:sz w:val="72"/>
                          <w:szCs w:val="72"/>
                          <w:lang w:val="fr-FR"/>
                        </w:rPr>
                      </w:pPr>
                    </w:p>
                    <w:p w14:paraId="0C83A67D" w14:textId="4712E058" w:rsidR="00A05A72" w:rsidRPr="00B53838" w:rsidRDefault="00A05A72" w:rsidP="00A05A72">
                      <w:pPr>
                        <w:rPr>
                          <w:rFonts w:eastAsia="MS PGothic" w:cs="Arial"/>
                          <w:color w:val="FFFFFF"/>
                          <w:sz w:val="40"/>
                          <w:szCs w:val="48"/>
                          <w:lang w:val="fr-FR" w:eastAsia="ja-JP"/>
                        </w:rPr>
                      </w:pPr>
                      <w:r w:rsidRPr="00B53838">
                        <w:rPr>
                          <w:rFonts w:eastAsia="MS PGothic" w:cs="Arial"/>
                          <w:color w:val="FFFFFF"/>
                          <w:sz w:val="40"/>
                          <w:szCs w:val="48"/>
                          <w:lang w:val="fr-FR" w:eastAsia="ja-JP"/>
                        </w:rPr>
                        <w:t>Version 4</w:t>
                      </w:r>
                    </w:p>
                    <w:p w14:paraId="3196BE29" w14:textId="2DC74045" w:rsidR="00A05A72" w:rsidRPr="00A05A72" w:rsidRDefault="00A05A72" w:rsidP="00A05A72">
                      <w:pPr>
                        <w:rPr>
                          <w:rFonts w:eastAsia="MS PGothic" w:cs="Arial"/>
                          <w:color w:val="FFFFFF"/>
                          <w:spacing w:val="-10"/>
                          <w:sz w:val="36"/>
                          <w:szCs w:val="36"/>
                          <w:lang w:val="en-US" w:eastAsia="ja-JP"/>
                        </w:rPr>
                      </w:pPr>
                      <w:r w:rsidRPr="00A05A72">
                        <w:rPr>
                          <w:rFonts w:eastAsia="MS PGothic" w:cs="Arial"/>
                          <w:color w:val="FFFFFF"/>
                          <w:sz w:val="40"/>
                          <w:szCs w:val="48"/>
                          <w:lang w:val="en-US" w:eastAsia="ja-JP"/>
                        </w:rPr>
                        <w:t>202</w:t>
                      </w:r>
                      <w:r>
                        <w:rPr>
                          <w:rFonts w:eastAsia="MS PGothic" w:cs="Arial"/>
                          <w:color w:val="FFFFFF"/>
                          <w:sz w:val="40"/>
                          <w:szCs w:val="48"/>
                          <w:lang w:val="en-US" w:eastAsia="ja-JP"/>
                        </w:rPr>
                        <w:t>0</w:t>
                      </w:r>
                      <w:r w:rsidRPr="00A05A72">
                        <w:rPr>
                          <w:rFonts w:eastAsia="MS PGothic" w:cs="Arial"/>
                          <w:color w:val="FFFFFF"/>
                          <w:sz w:val="40"/>
                          <w:szCs w:val="48"/>
                          <w:lang w:val="en-US" w:eastAsia="ja-JP"/>
                        </w:rPr>
                        <w:t xml:space="preserve">  </w:t>
                      </w:r>
                    </w:p>
                    <w:p w14:paraId="538E9B8A" w14:textId="77777777" w:rsidR="00A05A72" w:rsidRPr="00A05A72" w:rsidRDefault="00A05A72" w:rsidP="00A05A72">
                      <w:pPr>
                        <w:pStyle w:val="MainTitle"/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</w:p>
                    <w:bookmarkEnd w:id="2"/>
                    <w:p w14:paraId="2F7857DC" w14:textId="77777777" w:rsidR="00A05A72" w:rsidRPr="00A05A72" w:rsidRDefault="00A05A72" w:rsidP="00A05A72">
                      <w:pPr>
                        <w:pStyle w:val="MainTitle"/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</w:p>
                    <w:p w14:paraId="36CF68CA" w14:textId="77777777" w:rsidR="00A05A72" w:rsidRPr="00A05A72" w:rsidRDefault="00A05A72" w:rsidP="00A05A72">
                      <w:pPr>
                        <w:pStyle w:val="MainTitle"/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</w:p>
                    <w:p w14:paraId="3701F857" w14:textId="689D9692" w:rsidR="00A05A72" w:rsidRPr="00A05A72" w:rsidRDefault="00A05A72" w:rsidP="00A05A72">
                      <w:pPr>
                        <w:pStyle w:val="MainSubtitle"/>
                        <w:spacing w:line="240" w:lineRule="auto"/>
                        <w:rPr>
                          <w:rFonts w:ascii="Arial" w:hAnsi="Arial" w:cs="Arial"/>
                          <w:color w:val="FFFFFF" w:themeColor="background1"/>
                          <w:spacing w:val="-10"/>
                          <w:sz w:val="36"/>
                          <w:szCs w:val="36"/>
                        </w:rPr>
                      </w:pPr>
                      <w:r w:rsidRPr="00A05A72">
                        <w:rPr>
                          <w:rFonts w:ascii="Arial" w:hAnsi="Arial" w:cs="Arial"/>
                          <w:sz w:val="40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578D0" wp14:editId="36994CCD">
                <wp:simplePos x="0" y="0"/>
                <wp:positionH relativeFrom="column">
                  <wp:posOffset>311150</wp:posOffset>
                </wp:positionH>
                <wp:positionV relativeFrom="paragraph">
                  <wp:posOffset>1980565</wp:posOffset>
                </wp:positionV>
                <wp:extent cx="5916930" cy="330200"/>
                <wp:effectExtent l="0" t="0" r="7620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693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B73E6" w14:textId="77777777" w:rsidR="00A05A72" w:rsidRPr="00A05A72" w:rsidRDefault="00A05A72" w:rsidP="00A05A72">
                            <w:pPr>
                              <w:rPr>
                                <w:rFonts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05A72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>The International Pharmaceutical Excipients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578D0" id="テキスト ボックス 2" o:spid="_x0000_s1027" type="#_x0000_t202" style="position:absolute;margin-left:24.5pt;margin-top:155.95pt;width:465.9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" filled="f" stroked="f">
                <v:textbox inset="0,0,0,0">
                  <w:txbxContent>
                    <w:p w14:paraId="059B73E6" w14:textId="77777777" w:rsidR="00A05A72" w:rsidRPr="00A05A72" w:rsidRDefault="00A05A72" w:rsidP="00A05A72">
                      <w:pPr>
                        <w:rPr>
                          <w:rFonts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A05A72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>The International Pharmaceutical Excipients Council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0D602" wp14:editId="30C797ED">
                <wp:simplePos x="0" y="0"/>
                <wp:positionH relativeFrom="column">
                  <wp:posOffset>561975</wp:posOffset>
                </wp:positionH>
                <wp:positionV relativeFrom="paragraph">
                  <wp:posOffset>8613140</wp:posOffset>
                </wp:positionV>
                <wp:extent cx="4772025" cy="330200"/>
                <wp:effectExtent l="0" t="0" r="9525" b="1270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202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64F19" w14:textId="2D5C5DC0" w:rsidR="00A05A72" w:rsidRPr="00A05A72" w:rsidRDefault="00A05A72" w:rsidP="00A05A72">
                            <w:pPr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05A72">
                              <w:rPr>
                                <w:rFonts w:cs="Arial"/>
                                <w:color w:val="00004A"/>
                              </w:rPr>
                              <w:t>Copyright © 202</w:t>
                            </w:r>
                            <w:r>
                              <w:rPr>
                                <w:rFonts w:cs="Arial"/>
                                <w:color w:val="00004A"/>
                              </w:rPr>
                              <w:t>0</w:t>
                            </w:r>
                            <w:r w:rsidRPr="00A05A72">
                              <w:rPr>
                                <w:rFonts w:cs="Arial"/>
                                <w:color w:val="00004A"/>
                              </w:rPr>
                              <w:t xml:space="preserve"> The International Pharmaceutical Excipients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0D602" id="テキスト ボックス 4" o:spid="_x0000_s1028" type="#_x0000_t202" style="position:absolute;margin-left:44.25pt;margin-top:678.2pt;width:375.75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" filled="f" stroked="f">
                <v:textbox inset="0,0,0,0">
                  <w:txbxContent>
                    <w:p w14:paraId="78764F19" w14:textId="2D5C5DC0" w:rsidR="00A05A72" w:rsidRPr="00A05A72" w:rsidRDefault="00A05A72" w:rsidP="00A05A72">
                      <w:pPr>
                        <w:jc w:val="center"/>
                        <w:rPr>
                          <w:rFonts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A05A72">
                        <w:rPr>
                          <w:rFonts w:cs="Arial"/>
                          <w:color w:val="00004A"/>
                        </w:rPr>
                        <w:t>Copyright © 202</w:t>
                      </w:r>
                      <w:r>
                        <w:rPr>
                          <w:rFonts w:cs="Arial"/>
                          <w:color w:val="00004A"/>
                        </w:rPr>
                        <w:t>0</w:t>
                      </w:r>
                      <w:r w:rsidRPr="00A05A72">
                        <w:rPr>
                          <w:rFonts w:cs="Arial"/>
                          <w:color w:val="00004A"/>
                        </w:rPr>
                        <w:t xml:space="preserve"> The International Pharmaceutical Excipients Council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659264" behindDoc="1" locked="0" layoutInCell="1" allowOverlap="1" wp14:anchorId="571CC2A3" wp14:editId="741C2E72">
            <wp:simplePos x="0" y="0"/>
            <wp:positionH relativeFrom="page">
              <wp:posOffset>209550</wp:posOffset>
            </wp:positionH>
            <wp:positionV relativeFrom="page">
              <wp:posOffset>682984</wp:posOffset>
            </wp:positionV>
            <wp:extent cx="7204989" cy="9248775"/>
            <wp:effectExtent l="0" t="0" r="0" b="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4989" cy="924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bCs/>
          <w:i/>
          <w:sz w:val="22"/>
          <w:szCs w:val="22"/>
        </w:rPr>
        <w:br w:type="page"/>
      </w:r>
    </w:p>
    <w:p w14:paraId="65B7816E" w14:textId="0394EF2B" w:rsidR="00260B79" w:rsidRPr="00D24ABB" w:rsidRDefault="00260B79" w:rsidP="00260B79">
      <w:pPr>
        <w:autoSpaceDE w:val="0"/>
        <w:autoSpaceDN w:val="0"/>
        <w:adjustRightInd w:val="0"/>
        <w:jc w:val="center"/>
        <w:rPr>
          <w:rFonts w:cs="Arial"/>
          <w:i/>
          <w:sz w:val="22"/>
          <w:szCs w:val="22"/>
        </w:rPr>
      </w:pPr>
      <w:r w:rsidRPr="00D24ABB">
        <w:rPr>
          <w:rFonts w:cs="Arial"/>
          <w:b/>
          <w:bCs/>
          <w:i/>
          <w:sz w:val="22"/>
          <w:szCs w:val="22"/>
        </w:rPr>
        <w:lastRenderedPageBreak/>
        <w:t xml:space="preserve">COMPANY LOGO/LETTERHEAD/OFFICIAL STATIONERY/COMPANY DOCUMENT </w:t>
      </w:r>
    </w:p>
    <w:p w14:paraId="4BED46BB" w14:textId="77777777" w:rsidR="00260B79" w:rsidRPr="00D24ABB" w:rsidRDefault="00260B79" w:rsidP="00260B7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8BF51BE" w14:textId="5D40765C" w:rsidR="00260B79" w:rsidRPr="00D24ABB" w:rsidRDefault="00260B79" w:rsidP="00A05A72">
      <w:pPr>
        <w:pStyle w:val="Heading1"/>
        <w:jc w:val="center"/>
      </w:pPr>
      <w:r w:rsidRPr="00D24ABB">
        <w:t>PRODUCT REGULATORY DATASHEET</w:t>
      </w:r>
    </w:p>
    <w:p w14:paraId="09C1B78B" w14:textId="77777777" w:rsidR="00260B79" w:rsidRPr="00D24ABB" w:rsidRDefault="00260B79" w:rsidP="00D24ABB">
      <w:pPr>
        <w:pStyle w:val="Heading1"/>
      </w:pPr>
      <w:r w:rsidRPr="00D24ABB">
        <w:t xml:space="preserve">Section 1 – General Product Information </w:t>
      </w:r>
    </w:p>
    <w:p w14:paraId="27DA0DE8" w14:textId="77777777" w:rsidR="00260B79" w:rsidRPr="00D24ABB" w:rsidRDefault="00260B79" w:rsidP="00260B79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Product name </w:t>
      </w:r>
    </w:p>
    <w:p w14:paraId="73543759" w14:textId="24532C58" w:rsidR="00260B79" w:rsidRPr="00D24ABB" w:rsidRDefault="00260B79" w:rsidP="00260B79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Scope of document </w:t>
      </w:r>
      <w:r w:rsidR="00F041EF" w:rsidRPr="00D24ABB">
        <w:rPr>
          <w:rFonts w:cs="Arial"/>
          <w:sz w:val="22"/>
          <w:szCs w:val="22"/>
        </w:rPr>
        <w:t>(if additional description beyond product name is needed)</w:t>
      </w:r>
    </w:p>
    <w:p w14:paraId="00DC48C6" w14:textId="77777777" w:rsidR="00260B79" w:rsidRPr="00D24ABB" w:rsidRDefault="00260B79" w:rsidP="00260B79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Other general product information </w:t>
      </w:r>
    </w:p>
    <w:p w14:paraId="471110FA" w14:textId="77777777" w:rsidR="00260B79" w:rsidRPr="00D24ABB" w:rsidRDefault="00260B79" w:rsidP="00D24ABB">
      <w:pPr>
        <w:pStyle w:val="Heading1"/>
      </w:pPr>
      <w:r w:rsidRPr="00D24ABB">
        <w:t>Section 2 – Manufacturing</w:t>
      </w:r>
      <w:r w:rsidR="00344CCA" w:rsidRPr="00D24ABB">
        <w:t xml:space="preserve"> Sites</w:t>
      </w:r>
      <w:r w:rsidRPr="00D24ABB">
        <w:t xml:space="preserve"> and Supplier Information </w:t>
      </w:r>
    </w:p>
    <w:p w14:paraId="47706CF7" w14:textId="77777777" w:rsidR="00344CCA" w:rsidRPr="00D24ABB" w:rsidRDefault="00344CCA" w:rsidP="001C6893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Original manufacturer’s physical address and other locations where manufacture occurs. Off-site or subcontractor activities should be noted.</w:t>
      </w:r>
    </w:p>
    <w:p w14:paraId="3F1115AC" w14:textId="77777777" w:rsidR="00344CCA" w:rsidRPr="00D24ABB" w:rsidRDefault="00344CCA" w:rsidP="00617A7B">
      <w:pPr>
        <w:autoSpaceDE w:val="0"/>
        <w:autoSpaceDN w:val="0"/>
        <w:adjustRightInd w:val="0"/>
        <w:spacing w:before="120" w:line="360" w:lineRule="auto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Exclusive distribution channels</w:t>
      </w:r>
    </w:p>
    <w:p w14:paraId="0D794E70" w14:textId="77777777" w:rsidR="00344CCA" w:rsidRPr="00D24ABB" w:rsidRDefault="00344CCA" w:rsidP="00344CCA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GMP or GDP statement</w:t>
      </w:r>
    </w:p>
    <w:p w14:paraId="01C2E832" w14:textId="77777777" w:rsidR="00260B79" w:rsidRPr="00D24ABB" w:rsidRDefault="00344CCA" w:rsidP="00344CCA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Multi-purpose / dedicated equipment</w:t>
      </w:r>
    </w:p>
    <w:p w14:paraId="51282DB5" w14:textId="77777777" w:rsidR="00260B79" w:rsidRPr="00D24ABB" w:rsidRDefault="00260B79" w:rsidP="00D24ABB">
      <w:pPr>
        <w:pStyle w:val="Heading1"/>
      </w:pPr>
      <w:r w:rsidRPr="00D24ABB">
        <w:t xml:space="preserve">Section 3 – </w:t>
      </w:r>
      <w:r w:rsidR="00617A7B" w:rsidRPr="00D24ABB">
        <w:t>Compositional</w:t>
      </w:r>
      <w:r w:rsidRPr="00D24ABB">
        <w:t xml:space="preserve"> Information </w:t>
      </w:r>
    </w:p>
    <w:p w14:paraId="5D5A97C4" w14:textId="09E9C471" w:rsidR="00617A7B" w:rsidRPr="00D24ABB" w:rsidRDefault="00617A7B" w:rsidP="00617A7B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Brief description of manufacture and/or a process flow chart</w:t>
      </w:r>
      <w:r w:rsidR="0024617C" w:rsidRPr="00D24ABB">
        <w:rPr>
          <w:rFonts w:cs="Arial"/>
          <w:sz w:val="22"/>
          <w:szCs w:val="22"/>
        </w:rPr>
        <w:t xml:space="preserve"> (e.g., blend, reaction, continuous process / batch process)</w:t>
      </w:r>
    </w:p>
    <w:p w14:paraId="50608348" w14:textId="10D79705" w:rsidR="00237C89" w:rsidRPr="00D24ABB" w:rsidRDefault="00237C89" w:rsidP="00617A7B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CAS number</w:t>
      </w:r>
    </w:p>
    <w:p w14:paraId="39C95C61" w14:textId="0BAF706F" w:rsidR="00237C89" w:rsidRPr="00D24ABB" w:rsidRDefault="00237C89" w:rsidP="00617A7B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Chemical formula or structure</w:t>
      </w:r>
    </w:p>
    <w:p w14:paraId="777D30D0" w14:textId="0BEF589F" w:rsidR="00617A7B" w:rsidRPr="00D24ABB" w:rsidRDefault="00617A7B" w:rsidP="00617A7B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Composition profile</w:t>
      </w:r>
    </w:p>
    <w:p w14:paraId="18C68A02" w14:textId="77777777" w:rsidR="00617A7B" w:rsidRPr="00D24ABB" w:rsidRDefault="00617A7B" w:rsidP="00617A7B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Country of origin  </w:t>
      </w:r>
    </w:p>
    <w:p w14:paraId="13A93EAE" w14:textId="1F7F8ADE" w:rsidR="00617A7B" w:rsidRPr="00D24ABB" w:rsidRDefault="00617A7B" w:rsidP="00617A7B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Mixed excipient ingredient statement</w:t>
      </w:r>
    </w:p>
    <w:p w14:paraId="5ED6456B" w14:textId="30D59FF9" w:rsidR="00617A7B" w:rsidRPr="00D24ABB" w:rsidRDefault="00D223C0" w:rsidP="00617A7B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Morphological </w:t>
      </w:r>
      <w:r w:rsidR="00617A7B" w:rsidRPr="00D24ABB">
        <w:rPr>
          <w:rFonts w:cs="Arial"/>
          <w:sz w:val="22"/>
          <w:szCs w:val="22"/>
        </w:rPr>
        <w:t xml:space="preserve">form </w:t>
      </w:r>
    </w:p>
    <w:p w14:paraId="5D31FA27" w14:textId="1C50AF02" w:rsidR="00617A7B" w:rsidRPr="00D24ABB" w:rsidRDefault="00CC1E0A" w:rsidP="00617A7B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Origin </w:t>
      </w:r>
      <w:r w:rsidR="00617A7B" w:rsidRPr="00D24ABB">
        <w:rPr>
          <w:rFonts w:cs="Arial"/>
          <w:sz w:val="22"/>
          <w:szCs w:val="22"/>
        </w:rPr>
        <w:t xml:space="preserve">information </w:t>
      </w:r>
      <w:r w:rsidR="00942311" w:rsidRPr="00D24ABB">
        <w:rPr>
          <w:rFonts w:cs="Arial"/>
          <w:sz w:val="22"/>
          <w:szCs w:val="22"/>
        </w:rPr>
        <w:t>regarding raw materials/starting materials</w:t>
      </w:r>
      <w:r w:rsidR="00617A7B" w:rsidRPr="00D24ABB">
        <w:rPr>
          <w:rFonts w:cs="Arial"/>
          <w:sz w:val="22"/>
          <w:szCs w:val="22"/>
        </w:rPr>
        <w:t xml:space="preserve"> </w:t>
      </w:r>
      <w:r w:rsidR="003D4E9D" w:rsidRPr="00D24ABB">
        <w:rPr>
          <w:rFonts w:cs="Arial"/>
          <w:sz w:val="22"/>
          <w:szCs w:val="22"/>
        </w:rPr>
        <w:t xml:space="preserve">(e.g., </w:t>
      </w:r>
      <w:hyperlink w:anchor="synthetic" w:history="1">
        <w:r w:rsidR="003D4E9D" w:rsidRPr="00D24ABB">
          <w:rPr>
            <w:rFonts w:cs="Arial"/>
            <w:sz w:val="22"/>
            <w:szCs w:val="22"/>
          </w:rPr>
          <w:t>synthetic</w:t>
        </w:r>
      </w:hyperlink>
      <w:r w:rsidR="003D4E9D" w:rsidRPr="00D24ABB">
        <w:rPr>
          <w:rFonts w:cs="Arial"/>
          <w:sz w:val="22"/>
          <w:szCs w:val="22"/>
        </w:rPr>
        <w:t xml:space="preserve">, </w:t>
      </w:r>
      <w:hyperlink w:anchor="Animal" w:history="1">
        <w:r w:rsidR="003D4E9D" w:rsidRPr="00D24ABB">
          <w:rPr>
            <w:rFonts w:cs="Arial"/>
            <w:sz w:val="22"/>
            <w:szCs w:val="22"/>
          </w:rPr>
          <w:t>animal</w:t>
        </w:r>
      </w:hyperlink>
      <w:r w:rsidR="003D4E9D" w:rsidRPr="00D24ABB">
        <w:rPr>
          <w:rFonts w:cs="Arial"/>
          <w:sz w:val="22"/>
          <w:szCs w:val="22"/>
        </w:rPr>
        <w:t xml:space="preserve"> sourced, </w:t>
      </w:r>
      <w:hyperlink w:anchor="veg" w:history="1">
        <w:r w:rsidR="003D4E9D" w:rsidRPr="00D24ABB">
          <w:rPr>
            <w:rFonts w:cs="Arial"/>
            <w:sz w:val="22"/>
            <w:szCs w:val="22"/>
          </w:rPr>
          <w:t>vegetable</w:t>
        </w:r>
      </w:hyperlink>
      <w:r w:rsidR="003D4E9D" w:rsidRPr="00D24ABB">
        <w:rPr>
          <w:rFonts w:cs="Arial"/>
          <w:sz w:val="22"/>
          <w:szCs w:val="22"/>
        </w:rPr>
        <w:t xml:space="preserve"> sourced, </w:t>
      </w:r>
      <w:hyperlink w:anchor="mineral" w:history="1">
        <w:r w:rsidR="003D4E9D" w:rsidRPr="00D24ABB">
          <w:rPr>
            <w:rFonts w:cs="Arial"/>
            <w:sz w:val="22"/>
            <w:szCs w:val="22"/>
          </w:rPr>
          <w:t>mineral</w:t>
        </w:r>
      </w:hyperlink>
      <w:r w:rsidR="003D4E9D" w:rsidRPr="00D24ABB">
        <w:rPr>
          <w:rFonts w:cs="Arial"/>
          <w:sz w:val="22"/>
          <w:szCs w:val="22"/>
        </w:rPr>
        <w:t xml:space="preserve"> based, product of biotechnology)</w:t>
      </w:r>
    </w:p>
    <w:p w14:paraId="615693AA" w14:textId="66465259" w:rsidR="00260B79" w:rsidRPr="00D24ABB" w:rsidRDefault="00617A7B" w:rsidP="00617A7B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Synonyms</w:t>
      </w:r>
    </w:p>
    <w:p w14:paraId="31321F98" w14:textId="77777777" w:rsidR="00260B79" w:rsidRPr="00D24ABB" w:rsidRDefault="00260B79" w:rsidP="00D24ABB">
      <w:pPr>
        <w:pStyle w:val="Heading1"/>
      </w:pPr>
      <w:r w:rsidRPr="00D24ABB">
        <w:t xml:space="preserve">Section 4 - Regulatory Information </w:t>
      </w:r>
    </w:p>
    <w:p w14:paraId="55934575" w14:textId="301A6600" w:rsidR="00F80036" w:rsidRPr="00D24ABB" w:rsidRDefault="00F80036" w:rsidP="00F80036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Compendial compliance (e.g., USP-NF, Ph. Eur., BP, ChP, JP, JPE) and if available</w:t>
      </w:r>
      <w:r w:rsidR="00AD7D97" w:rsidRPr="00D24ABB">
        <w:rPr>
          <w:rFonts w:cs="Arial"/>
          <w:sz w:val="22"/>
          <w:szCs w:val="22"/>
        </w:rPr>
        <w:t>,</w:t>
      </w:r>
      <w:r w:rsidRPr="00D24ABB">
        <w:rPr>
          <w:rFonts w:cs="Arial"/>
          <w:sz w:val="22"/>
          <w:szCs w:val="22"/>
        </w:rPr>
        <w:t xml:space="preserve"> other compendial status (for example if the product is also manufactured as food grade, compliance to e.g., FCC, JSFA, Codex Alimentarius)</w:t>
      </w:r>
      <w:r w:rsidR="00AD7D97" w:rsidRPr="00D24ABB">
        <w:rPr>
          <w:rFonts w:cs="Arial"/>
          <w:sz w:val="22"/>
          <w:szCs w:val="22"/>
        </w:rPr>
        <w:t>,</w:t>
      </w:r>
      <w:r w:rsidRPr="00D24ABB">
        <w:rPr>
          <w:rFonts w:cs="Arial"/>
          <w:sz w:val="22"/>
          <w:szCs w:val="22"/>
        </w:rPr>
        <w:t xml:space="preserve"> and regulatory status (e.g., 21 CFR, GRAS) </w:t>
      </w:r>
    </w:p>
    <w:p w14:paraId="0DDC8688" w14:textId="0BBC63B3" w:rsidR="00F80036" w:rsidRPr="00D24ABB" w:rsidRDefault="00F80036" w:rsidP="00F80036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Drug Master Files, Certificates of </w:t>
      </w:r>
      <w:r w:rsidR="00D24ABB" w:rsidRPr="00D24ABB">
        <w:rPr>
          <w:rFonts w:cs="Arial"/>
          <w:sz w:val="22"/>
          <w:szCs w:val="22"/>
        </w:rPr>
        <w:t>Suitability to</w:t>
      </w:r>
      <w:r w:rsidR="00AF5D64" w:rsidRPr="00D24ABB">
        <w:rPr>
          <w:rFonts w:cs="Arial"/>
          <w:sz w:val="22"/>
          <w:szCs w:val="22"/>
        </w:rPr>
        <w:t xml:space="preserve"> the European Pharmacopoeia</w:t>
      </w:r>
      <w:r w:rsidR="00A4673F" w:rsidRPr="00D24ABB">
        <w:rPr>
          <w:rFonts w:cs="Arial"/>
          <w:sz w:val="22"/>
          <w:szCs w:val="22"/>
        </w:rPr>
        <w:t xml:space="preserve"> </w:t>
      </w:r>
      <w:r w:rsidRPr="00D24ABB">
        <w:rPr>
          <w:rFonts w:cs="Arial"/>
          <w:sz w:val="22"/>
          <w:szCs w:val="22"/>
        </w:rPr>
        <w:t xml:space="preserve">or excipient registrations in other countries </w:t>
      </w:r>
    </w:p>
    <w:p w14:paraId="5A3E424D" w14:textId="26DFD9B8" w:rsidR="003042AD" w:rsidRPr="00D24ABB" w:rsidRDefault="003042AD" w:rsidP="00A43E42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lastRenderedPageBreak/>
        <w:t>Bovine Spongiform Encephalopathy (BSE)/ Transmissible Spongiform Encephalopathy (TSE) (related to the product and the potential for cross-contamination); EDQM BSE/TSE Certificate of Suitability information, if applicable</w:t>
      </w:r>
    </w:p>
    <w:p w14:paraId="7DE83FE8" w14:textId="77777777" w:rsidR="00A4673F" w:rsidRPr="00D24ABB" w:rsidRDefault="00A4673F" w:rsidP="00A4673F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Elemental Impurities</w:t>
      </w:r>
    </w:p>
    <w:p w14:paraId="56681068" w14:textId="77777777" w:rsidR="00254C2C" w:rsidRPr="00D24ABB" w:rsidRDefault="00A4673F" w:rsidP="00A4673F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Residual Solvents</w:t>
      </w:r>
    </w:p>
    <w:p w14:paraId="455B2586" w14:textId="08E8649A" w:rsidR="00F80036" w:rsidRPr="00D24ABB" w:rsidRDefault="00F80036" w:rsidP="00A4673F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Allergens / hypersensitivities information (related to the product and the potential for cross-contamination)</w:t>
      </w:r>
    </w:p>
    <w:p w14:paraId="61DB3248" w14:textId="4CA7B4E1" w:rsidR="003042AD" w:rsidRPr="00D24ABB" w:rsidRDefault="00A373B4" w:rsidP="00A43E42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Genetically Modified Organism </w:t>
      </w:r>
      <w:r w:rsidR="00254C2C" w:rsidRPr="00D24ABB">
        <w:rPr>
          <w:rFonts w:cs="Arial"/>
          <w:sz w:val="22"/>
          <w:szCs w:val="22"/>
        </w:rPr>
        <w:t>i</w:t>
      </w:r>
      <w:r w:rsidR="003042AD" w:rsidRPr="00D24ABB">
        <w:rPr>
          <w:rFonts w:cs="Arial"/>
          <w:sz w:val="22"/>
          <w:szCs w:val="22"/>
        </w:rPr>
        <w:t>nformation</w:t>
      </w:r>
    </w:p>
    <w:p w14:paraId="228AC8A9" w14:textId="77777777" w:rsidR="00B975E3" w:rsidRPr="00D24ABB" w:rsidRDefault="003042AD" w:rsidP="00A43E42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Kosher / Halal status</w:t>
      </w:r>
    </w:p>
    <w:p w14:paraId="4D168CFB" w14:textId="48C0ABC7" w:rsidR="003042AD" w:rsidRPr="00D24ABB" w:rsidRDefault="003042AD" w:rsidP="00A43E42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Precedence of use (for non-compendial excipients) </w:t>
      </w:r>
    </w:p>
    <w:p w14:paraId="1A171F1D" w14:textId="77777777" w:rsidR="00A43E42" w:rsidRPr="00D24ABB" w:rsidRDefault="00A43E42" w:rsidP="00A43E42">
      <w:pPr>
        <w:autoSpaceDE w:val="0"/>
        <w:autoSpaceDN w:val="0"/>
        <w:adjustRightInd w:val="0"/>
        <w:spacing w:before="120" w:after="120" w:line="360" w:lineRule="auto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See User’s Guide for additional information that may be of interest</w:t>
      </w:r>
    </w:p>
    <w:p w14:paraId="041156CF" w14:textId="77777777" w:rsidR="00260B79" w:rsidRPr="00D24ABB" w:rsidRDefault="00260B79" w:rsidP="00D24ABB">
      <w:pPr>
        <w:pStyle w:val="Heading1"/>
      </w:pPr>
      <w:r w:rsidRPr="00D24ABB">
        <w:t xml:space="preserve">Section 5 - </w:t>
      </w:r>
      <w:r w:rsidR="00A43E42" w:rsidRPr="00D24ABB">
        <w:t>Other</w:t>
      </w:r>
      <w:r w:rsidRPr="00D24ABB">
        <w:t xml:space="preserve"> Product Information </w:t>
      </w:r>
    </w:p>
    <w:p w14:paraId="1D98D1DC" w14:textId="77777777" w:rsidR="00A43E42" w:rsidRPr="00D24ABB" w:rsidRDefault="00A43E42" w:rsidP="00A43E42">
      <w:pPr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Batch definition statement</w:t>
      </w:r>
    </w:p>
    <w:p w14:paraId="0AB7B3C0" w14:textId="77777777" w:rsidR="00A43E42" w:rsidRPr="00D24ABB" w:rsidRDefault="00A43E42" w:rsidP="00A43E42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Explanation of the lot/batch numbering system</w:t>
      </w:r>
    </w:p>
    <w:p w14:paraId="44778386" w14:textId="77777777" w:rsidR="00A43E42" w:rsidRPr="00D24ABB" w:rsidRDefault="00A43E42" w:rsidP="00A43E42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Microbial testing program</w:t>
      </w:r>
    </w:p>
    <w:p w14:paraId="37FD7D0D" w14:textId="77777777" w:rsidR="00A43E42" w:rsidRPr="00D24ABB" w:rsidRDefault="00A43E42" w:rsidP="00A43E42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Nutritional information </w:t>
      </w:r>
    </w:p>
    <w:p w14:paraId="12B33F9B" w14:textId="77777777" w:rsidR="00A43E42" w:rsidRPr="00D24ABB" w:rsidRDefault="00A43E42" w:rsidP="00A43E42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Organic certification</w:t>
      </w:r>
    </w:p>
    <w:p w14:paraId="019BD5A9" w14:textId="77777777" w:rsidR="00A43E42" w:rsidRPr="00D24ABB" w:rsidRDefault="00A43E42" w:rsidP="00A43E42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Packaging e.g.</w:t>
      </w:r>
      <w:r w:rsidR="003A548B" w:rsidRPr="00D24ABB">
        <w:rPr>
          <w:rFonts w:cs="Arial"/>
          <w:sz w:val="22"/>
          <w:szCs w:val="22"/>
        </w:rPr>
        <w:t>,</w:t>
      </w:r>
      <w:r w:rsidRPr="00D24ABB">
        <w:rPr>
          <w:rFonts w:cs="Arial"/>
          <w:sz w:val="22"/>
          <w:szCs w:val="22"/>
        </w:rPr>
        <w:t xml:space="preserve"> size, types, new/recycled, bulk tankers, type of tamper evidence devices and labelling information</w:t>
      </w:r>
    </w:p>
    <w:p w14:paraId="52605849" w14:textId="77777777" w:rsidR="00A43E42" w:rsidRPr="00D24ABB" w:rsidRDefault="00A43E42" w:rsidP="00A43E42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Specific storage and shipping conditions which are required to assure excipient quality </w:t>
      </w:r>
    </w:p>
    <w:p w14:paraId="5527C295" w14:textId="77777777" w:rsidR="00A43E42" w:rsidRPr="00D24ABB" w:rsidRDefault="00A43E42" w:rsidP="00A43E42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Statement as to expiration date and/or recommended re-evaluation date</w:t>
      </w:r>
    </w:p>
    <w:p w14:paraId="7160C02B" w14:textId="77777777" w:rsidR="00260B79" w:rsidRPr="00D24ABB" w:rsidRDefault="00A43E42" w:rsidP="00A43E42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Technically Unavoidable Particle Profile (TUPP)</w:t>
      </w:r>
    </w:p>
    <w:p w14:paraId="5D634394" w14:textId="6B8872DA" w:rsidR="00EA0F2A" w:rsidRPr="00D24ABB" w:rsidRDefault="00260B79" w:rsidP="00D24ABB">
      <w:pPr>
        <w:pStyle w:val="Heading1"/>
      </w:pPr>
      <w:r w:rsidRPr="00D24ABB">
        <w:t xml:space="preserve">Section 6 </w:t>
      </w:r>
      <w:r w:rsidR="00AA29FD" w:rsidRPr="00D24ABB">
        <w:t xml:space="preserve">- </w:t>
      </w:r>
      <w:r w:rsidRPr="00D24ABB">
        <w:t>Revision</w:t>
      </w:r>
      <w:r w:rsidR="00476C2C" w:rsidRPr="00D24ABB">
        <w:t>s</w:t>
      </w:r>
      <w:r w:rsidRPr="00D24ABB">
        <w:t xml:space="preserve"> </w:t>
      </w:r>
    </w:p>
    <w:p w14:paraId="039A215B" w14:textId="77777777" w:rsidR="00260B79" w:rsidRPr="00D24ABB" w:rsidRDefault="00260B79" w:rsidP="00260B7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See User’s Guide for suggested information to include in this section </w:t>
      </w:r>
    </w:p>
    <w:p w14:paraId="4AFE54CF" w14:textId="35ED05BF" w:rsidR="00260B79" w:rsidRPr="00D24ABB" w:rsidRDefault="00260B79" w:rsidP="00D24ABB">
      <w:pPr>
        <w:pStyle w:val="Heading1"/>
      </w:pPr>
      <w:r w:rsidRPr="00D24ABB">
        <w:t xml:space="preserve">Section 7 </w:t>
      </w:r>
      <w:r w:rsidR="00184B7A" w:rsidRPr="00D24ABB">
        <w:t xml:space="preserve">- </w:t>
      </w:r>
      <w:r w:rsidRPr="00D24ABB">
        <w:t xml:space="preserve">Contact Information </w:t>
      </w:r>
    </w:p>
    <w:p w14:paraId="1A085E3F" w14:textId="77777777" w:rsidR="00260B79" w:rsidRPr="00D24ABB" w:rsidRDefault="00260B79" w:rsidP="00260B7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See User’s Guide for suggested information to include in this section </w:t>
      </w:r>
    </w:p>
    <w:p w14:paraId="4E145095" w14:textId="77777777" w:rsidR="00260B79" w:rsidRPr="00D24ABB" w:rsidRDefault="00260B79" w:rsidP="00260B7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  <w:sectPr w:rsidR="00260B79" w:rsidRPr="00D24ABB" w:rsidSect="00260B79">
          <w:footerReference w:type="default" r:id="rId12"/>
          <w:pgSz w:w="11907" w:h="16839" w:code="9"/>
          <w:pgMar w:top="1440" w:right="1440" w:bottom="1440" w:left="1440" w:header="720" w:footer="720" w:gutter="0"/>
          <w:cols w:space="720"/>
          <w:noEndnote/>
          <w:titlePg/>
        </w:sectPr>
      </w:pPr>
    </w:p>
    <w:p w14:paraId="7C6438B8" w14:textId="77777777" w:rsidR="00260B79" w:rsidRPr="00D24ABB" w:rsidRDefault="00260B79" w:rsidP="00260B79">
      <w:pPr>
        <w:autoSpaceDE w:val="0"/>
        <w:autoSpaceDN w:val="0"/>
        <w:adjustRightInd w:val="0"/>
        <w:jc w:val="center"/>
        <w:rPr>
          <w:rFonts w:cs="Arial"/>
          <w:i/>
          <w:sz w:val="22"/>
          <w:szCs w:val="22"/>
        </w:rPr>
      </w:pPr>
      <w:r w:rsidRPr="00D24ABB">
        <w:rPr>
          <w:rFonts w:cs="Arial"/>
          <w:b/>
          <w:bCs/>
          <w:i/>
          <w:sz w:val="22"/>
          <w:szCs w:val="22"/>
        </w:rPr>
        <w:lastRenderedPageBreak/>
        <w:t xml:space="preserve">COMPANY LOGO/LETTERHEAD/OFFICIAL STATIONERY/COMPANY DOCUMENT </w:t>
      </w:r>
    </w:p>
    <w:p w14:paraId="2BE0EDD2" w14:textId="77777777" w:rsidR="00260B79" w:rsidRPr="00D24ABB" w:rsidRDefault="00260B79" w:rsidP="00260B79">
      <w:pPr>
        <w:autoSpaceDE w:val="0"/>
        <w:autoSpaceDN w:val="0"/>
        <w:adjustRightInd w:val="0"/>
        <w:ind w:left="-450" w:right="-360"/>
        <w:jc w:val="center"/>
        <w:rPr>
          <w:rFonts w:cs="Arial"/>
          <w:b/>
          <w:bCs/>
          <w:sz w:val="22"/>
          <w:szCs w:val="22"/>
          <w:u w:val="single"/>
        </w:rPr>
      </w:pPr>
    </w:p>
    <w:p w14:paraId="6F10583E" w14:textId="7262971B" w:rsidR="00260B79" w:rsidRPr="00A05A72" w:rsidRDefault="00260B79" w:rsidP="00A05A72">
      <w:pPr>
        <w:pStyle w:val="Heading1"/>
        <w:jc w:val="center"/>
      </w:pPr>
      <w:r w:rsidRPr="00D24ABB">
        <w:t xml:space="preserve">SITE QUALITY OVERVIEW </w:t>
      </w:r>
    </w:p>
    <w:p w14:paraId="2E1ECA7D" w14:textId="16B712CC" w:rsidR="00260B79" w:rsidRPr="00D24ABB" w:rsidRDefault="00260B79" w:rsidP="00D24ABB">
      <w:pPr>
        <w:pStyle w:val="Heading1"/>
      </w:pPr>
      <w:r w:rsidRPr="00D24ABB">
        <w:t xml:space="preserve">Section 1 </w:t>
      </w:r>
      <w:r w:rsidR="00221124" w:rsidRPr="00D24ABB">
        <w:t xml:space="preserve">- </w:t>
      </w:r>
      <w:r w:rsidR="00A43E42" w:rsidRPr="00D24ABB">
        <w:t>Site</w:t>
      </w:r>
      <w:r w:rsidRPr="00D24ABB">
        <w:t xml:space="preserve"> Overview </w:t>
      </w:r>
    </w:p>
    <w:p w14:paraId="4AAEDE6F" w14:textId="77777777" w:rsidR="00A92AFB" w:rsidRPr="00D24ABB" w:rsidRDefault="00A92AFB" w:rsidP="00A92AFB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Scope </w:t>
      </w:r>
    </w:p>
    <w:p w14:paraId="3198229D" w14:textId="77777777" w:rsidR="00A92AFB" w:rsidRPr="00D24ABB" w:rsidRDefault="00A92AFB" w:rsidP="00A92AFB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Site name(s) </w:t>
      </w:r>
    </w:p>
    <w:p w14:paraId="37E6692D" w14:textId="77777777" w:rsidR="0053572E" w:rsidRPr="00D24ABB" w:rsidRDefault="00A92AFB" w:rsidP="00971795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Address(es) </w:t>
      </w:r>
    </w:p>
    <w:p w14:paraId="7C7CDD31" w14:textId="39E59734" w:rsidR="00A92AFB" w:rsidRPr="00D24ABB" w:rsidRDefault="00A92AFB" w:rsidP="00971795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Excipients covered by this document</w:t>
      </w:r>
    </w:p>
    <w:p w14:paraId="5D3E97A3" w14:textId="77777777" w:rsidR="00A92AFB" w:rsidRPr="00D24ABB" w:rsidRDefault="00A92AFB" w:rsidP="00A92AFB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Corporate ownership (if different from site name identified in scope) </w:t>
      </w:r>
    </w:p>
    <w:p w14:paraId="454C255A" w14:textId="77777777" w:rsidR="00A92AFB" w:rsidRPr="00D24ABB" w:rsidRDefault="00A92AFB" w:rsidP="00A92AFB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Site Details </w:t>
      </w:r>
    </w:p>
    <w:p w14:paraId="1541BF12" w14:textId="2CBEA4B5" w:rsidR="00A92AFB" w:rsidRPr="00D24ABB" w:rsidRDefault="00A92AFB" w:rsidP="00A92AFB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General site </w:t>
      </w:r>
      <w:r w:rsidR="0047276C" w:rsidRPr="00D24ABB">
        <w:rPr>
          <w:rFonts w:cs="Arial"/>
          <w:sz w:val="22"/>
          <w:szCs w:val="22"/>
        </w:rPr>
        <w:t xml:space="preserve">information </w:t>
      </w:r>
      <w:r w:rsidRPr="00D24ABB">
        <w:rPr>
          <w:rFonts w:cs="Arial"/>
          <w:sz w:val="22"/>
          <w:szCs w:val="22"/>
        </w:rPr>
        <w:t>(e.g.</w:t>
      </w:r>
      <w:r w:rsidR="003A548B" w:rsidRPr="00D24ABB">
        <w:rPr>
          <w:rFonts w:cs="Arial"/>
          <w:sz w:val="22"/>
          <w:szCs w:val="22"/>
        </w:rPr>
        <w:t>,</w:t>
      </w:r>
      <w:r w:rsidRPr="00D24ABB">
        <w:rPr>
          <w:rFonts w:cs="Arial"/>
          <w:sz w:val="22"/>
          <w:szCs w:val="22"/>
        </w:rPr>
        <w:t xml:space="preserve"> size, history, number of employees, shift operations) </w:t>
      </w:r>
    </w:p>
    <w:p w14:paraId="164BD30F" w14:textId="77777777" w:rsidR="00A92AFB" w:rsidRPr="00D24ABB" w:rsidRDefault="00A92AFB" w:rsidP="00A92AFB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Site activities (e.g.</w:t>
      </w:r>
      <w:r w:rsidR="003A548B" w:rsidRPr="00D24ABB">
        <w:rPr>
          <w:rFonts w:cs="Arial"/>
          <w:sz w:val="22"/>
          <w:szCs w:val="22"/>
        </w:rPr>
        <w:t>,</w:t>
      </w:r>
      <w:r w:rsidRPr="00D24ABB">
        <w:rPr>
          <w:rFonts w:cs="Arial"/>
          <w:sz w:val="22"/>
          <w:szCs w:val="22"/>
        </w:rPr>
        <w:t xml:space="preserve"> blending, packaging, testing.) </w:t>
      </w:r>
    </w:p>
    <w:p w14:paraId="75EC9ECB" w14:textId="0CAAC022" w:rsidR="00A92AFB" w:rsidRPr="00D24ABB" w:rsidRDefault="00A92AFB" w:rsidP="00A92AFB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Primary applications of products produced at this site (</w:t>
      </w:r>
      <w:r w:rsidR="003A548B" w:rsidRPr="00D24ABB">
        <w:rPr>
          <w:rFonts w:cs="Arial"/>
          <w:sz w:val="22"/>
          <w:szCs w:val="22"/>
        </w:rPr>
        <w:t xml:space="preserve">e.g., </w:t>
      </w:r>
      <w:r w:rsidRPr="00D24ABB">
        <w:rPr>
          <w:rFonts w:cs="Arial"/>
          <w:sz w:val="22"/>
          <w:szCs w:val="22"/>
        </w:rPr>
        <w:t>pharmaceutical, food, cosmetic</w:t>
      </w:r>
      <w:r w:rsidR="00277708" w:rsidRPr="00D24ABB">
        <w:rPr>
          <w:rFonts w:cs="Arial"/>
          <w:sz w:val="22"/>
          <w:szCs w:val="22"/>
        </w:rPr>
        <w:t>)</w:t>
      </w:r>
    </w:p>
    <w:p w14:paraId="1194C25E" w14:textId="77777777" w:rsidR="00A92AFB" w:rsidRPr="00D24ABB" w:rsidRDefault="00A92AFB" w:rsidP="00A92AFB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Facility production of antibiotics, steroids, sensitizing agents, cytotoxic or hormone products </w:t>
      </w:r>
    </w:p>
    <w:p w14:paraId="12F143ED" w14:textId="77777777" w:rsidR="00A92AFB" w:rsidRPr="00D24ABB" w:rsidRDefault="00A92AFB" w:rsidP="00A92AFB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Basic organizational structure</w:t>
      </w:r>
    </w:p>
    <w:p w14:paraId="21A96D10" w14:textId="77777777" w:rsidR="00260B79" w:rsidRPr="00D24ABB" w:rsidRDefault="00260B79" w:rsidP="00D24ABB">
      <w:pPr>
        <w:pStyle w:val="Heading1"/>
      </w:pPr>
      <w:r w:rsidRPr="00D24ABB">
        <w:t>Section 2 - Compliance</w:t>
      </w:r>
    </w:p>
    <w:p w14:paraId="080541CD" w14:textId="77777777" w:rsidR="00260B79" w:rsidRPr="00D24ABB" w:rsidRDefault="00260B79" w:rsidP="00260B79">
      <w:pPr>
        <w:tabs>
          <w:tab w:val="num" w:pos="2160"/>
        </w:tabs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val="single"/>
          <w:lang w:val="en-US"/>
        </w:rPr>
      </w:pPr>
      <w:r w:rsidRPr="00D24ABB">
        <w:rPr>
          <w:rFonts w:cs="Arial"/>
          <w:sz w:val="22"/>
          <w:szCs w:val="22"/>
          <w:u w:val="single"/>
          <w:lang w:val="en-US"/>
        </w:rPr>
        <w:t>Include as applicable:</w:t>
      </w:r>
    </w:p>
    <w:p w14:paraId="4CBA1BD4" w14:textId="30497263" w:rsidR="00A92AFB" w:rsidRPr="00D24ABB" w:rsidRDefault="00A92AFB" w:rsidP="00A92AFB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jc w:val="both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  <w:lang w:val="en-US"/>
        </w:rPr>
        <w:t>ISO registration information</w:t>
      </w:r>
      <w:r w:rsidR="0070373A" w:rsidRPr="00D24ABB">
        <w:rPr>
          <w:rFonts w:cs="Arial"/>
          <w:sz w:val="22"/>
          <w:szCs w:val="22"/>
          <w:lang w:val="en-US"/>
        </w:rPr>
        <w:t xml:space="preserve"> e.g., ISO 14000, ISO 9001 (e.g., number, registrar, copies of certificates)</w:t>
      </w:r>
    </w:p>
    <w:p w14:paraId="1ACA835D" w14:textId="5D1D2E13" w:rsidR="00A92AFB" w:rsidRPr="00D24ABB" w:rsidRDefault="00A92AFB" w:rsidP="00FF14B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GMP and/or GDP certifications</w:t>
      </w:r>
      <w:r w:rsidR="00FF14B6" w:rsidRPr="00D24ABB">
        <w:rPr>
          <w:rFonts w:cs="Arial"/>
          <w:sz w:val="22"/>
          <w:szCs w:val="22"/>
        </w:rPr>
        <w:t xml:space="preserve"> (e.g., NSF/IPEC/ANSI 363 or EXCiPACT)</w:t>
      </w:r>
    </w:p>
    <w:p w14:paraId="661E371D" w14:textId="77777777" w:rsidR="00A92AFB" w:rsidRPr="00D24ABB" w:rsidRDefault="00A92AFB" w:rsidP="00A92AFB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jc w:val="both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General GMP or GDP statements </w:t>
      </w:r>
    </w:p>
    <w:p w14:paraId="30353372" w14:textId="0188A20F" w:rsidR="00A92AFB" w:rsidRPr="00D24ABB" w:rsidRDefault="00A92AFB" w:rsidP="00A92AFB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jc w:val="both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Other certifications or external audit programs</w:t>
      </w:r>
      <w:r w:rsidR="0049000E" w:rsidRPr="00D24ABB">
        <w:rPr>
          <w:rFonts w:cs="Arial"/>
          <w:sz w:val="22"/>
          <w:szCs w:val="22"/>
        </w:rPr>
        <w:t xml:space="preserve"> (e.g., FSSC 22000, AIB, BRC, GFSI, Rx-360)</w:t>
      </w:r>
    </w:p>
    <w:p w14:paraId="10FC8E65" w14:textId="77777777" w:rsidR="00260B79" w:rsidRPr="00D24ABB" w:rsidRDefault="00260B79" w:rsidP="00D24ABB">
      <w:pPr>
        <w:pStyle w:val="Heading1"/>
      </w:pPr>
      <w:r w:rsidRPr="00D24ABB">
        <w:t xml:space="preserve">Section 3 GMP </w:t>
      </w:r>
      <w:r w:rsidR="00A92AFB" w:rsidRPr="00D24ABB">
        <w:t xml:space="preserve">or GDP </w:t>
      </w:r>
      <w:r w:rsidRPr="00D24ABB">
        <w:t xml:space="preserve">Details: </w:t>
      </w:r>
    </w:p>
    <w:p w14:paraId="55E41EF6" w14:textId="77777777" w:rsidR="00AD58C1" w:rsidRPr="00A05A72" w:rsidRDefault="00AD58C1" w:rsidP="00A05A72">
      <w:pPr>
        <w:rPr>
          <w:sz w:val="22"/>
          <w:szCs w:val="22"/>
        </w:rPr>
      </w:pPr>
      <w:r w:rsidRPr="00A05A72">
        <w:rPr>
          <w:sz w:val="22"/>
          <w:szCs w:val="22"/>
        </w:rPr>
        <w:t xml:space="preserve">This section is intended to describe the </w:t>
      </w:r>
      <w:r w:rsidR="00260B79" w:rsidRPr="00A05A72">
        <w:rPr>
          <w:sz w:val="22"/>
          <w:szCs w:val="22"/>
        </w:rPr>
        <w:t>Site</w:t>
      </w:r>
      <w:r w:rsidRPr="00A05A72">
        <w:rPr>
          <w:sz w:val="22"/>
          <w:szCs w:val="22"/>
        </w:rPr>
        <w:t>’s</w:t>
      </w:r>
      <w:r w:rsidR="00260B79" w:rsidRPr="00A05A72">
        <w:rPr>
          <w:sz w:val="22"/>
          <w:szCs w:val="22"/>
        </w:rPr>
        <w:t xml:space="preserve"> compliance with the </w:t>
      </w:r>
      <w:r w:rsidRPr="00A05A72">
        <w:rPr>
          <w:sz w:val="22"/>
          <w:szCs w:val="22"/>
        </w:rPr>
        <w:t>GMP guide or standard</w:t>
      </w:r>
      <w:r w:rsidR="003A548B" w:rsidRPr="00A05A72">
        <w:rPr>
          <w:sz w:val="22"/>
          <w:szCs w:val="22"/>
        </w:rPr>
        <w:t>(s)</w:t>
      </w:r>
      <w:r w:rsidRPr="00A05A72">
        <w:rPr>
          <w:sz w:val="22"/>
          <w:szCs w:val="22"/>
        </w:rPr>
        <w:t xml:space="preserve"> followed.</w:t>
      </w:r>
      <w:r w:rsidR="00A92AFB" w:rsidRPr="00A05A72">
        <w:rPr>
          <w:sz w:val="22"/>
          <w:szCs w:val="22"/>
        </w:rPr>
        <w:t xml:space="preserve">  It</w:t>
      </w:r>
      <w:r w:rsidRPr="00A05A72">
        <w:rPr>
          <w:sz w:val="22"/>
          <w:szCs w:val="22"/>
        </w:rPr>
        <w:t xml:space="preserve"> is not intended to be a copy of the GMP guide</w:t>
      </w:r>
      <w:r w:rsidR="00A92AFB" w:rsidRPr="00A05A72">
        <w:rPr>
          <w:sz w:val="22"/>
          <w:szCs w:val="22"/>
        </w:rPr>
        <w:t>/standard</w:t>
      </w:r>
      <w:r w:rsidRPr="00A05A72">
        <w:rPr>
          <w:sz w:val="22"/>
          <w:szCs w:val="22"/>
        </w:rPr>
        <w:t xml:space="preserve"> or </w:t>
      </w:r>
      <w:r w:rsidR="00A92AFB" w:rsidRPr="00A05A72">
        <w:rPr>
          <w:sz w:val="22"/>
          <w:szCs w:val="22"/>
        </w:rPr>
        <w:t>copies of the</w:t>
      </w:r>
      <w:r w:rsidRPr="00A05A72">
        <w:rPr>
          <w:sz w:val="22"/>
          <w:szCs w:val="22"/>
        </w:rPr>
        <w:t xml:space="preserve"> company’s policies/procedures</w:t>
      </w:r>
      <w:r w:rsidR="00A92AFB" w:rsidRPr="00A05A72">
        <w:rPr>
          <w:sz w:val="22"/>
          <w:szCs w:val="22"/>
        </w:rPr>
        <w:t xml:space="preserve">. </w:t>
      </w:r>
      <w:r w:rsidRPr="00A05A72">
        <w:rPr>
          <w:sz w:val="22"/>
          <w:szCs w:val="22"/>
        </w:rPr>
        <w:t xml:space="preserve"> </w:t>
      </w:r>
      <w:r w:rsidR="00A92AFB" w:rsidRPr="00A05A72">
        <w:rPr>
          <w:sz w:val="22"/>
          <w:szCs w:val="22"/>
        </w:rPr>
        <w:t>It is intended</w:t>
      </w:r>
      <w:r w:rsidRPr="00A05A72">
        <w:rPr>
          <w:sz w:val="22"/>
          <w:szCs w:val="22"/>
        </w:rPr>
        <w:t xml:space="preserve"> to provide </w:t>
      </w:r>
      <w:r w:rsidR="00A92AFB" w:rsidRPr="00A05A72">
        <w:rPr>
          <w:sz w:val="22"/>
          <w:szCs w:val="22"/>
        </w:rPr>
        <w:t xml:space="preserve">summarized </w:t>
      </w:r>
      <w:r w:rsidRPr="00A05A72">
        <w:rPr>
          <w:sz w:val="22"/>
          <w:szCs w:val="22"/>
        </w:rPr>
        <w:t xml:space="preserve">information on how </w:t>
      </w:r>
      <w:r w:rsidR="00A92AFB" w:rsidRPr="00A05A72">
        <w:rPr>
          <w:sz w:val="22"/>
          <w:szCs w:val="22"/>
        </w:rPr>
        <w:t>the</w:t>
      </w:r>
      <w:r w:rsidRPr="00A05A72">
        <w:rPr>
          <w:sz w:val="22"/>
          <w:szCs w:val="22"/>
        </w:rPr>
        <w:t xml:space="preserve"> company addresses the various aspects of quality systems and GMPs.  </w:t>
      </w:r>
    </w:p>
    <w:p w14:paraId="398A036D" w14:textId="16D331E3" w:rsidR="00D24ABB" w:rsidRPr="00A05A72" w:rsidRDefault="00C421D4" w:rsidP="00A05A72">
      <w:pPr>
        <w:rPr>
          <w:sz w:val="22"/>
          <w:szCs w:val="22"/>
        </w:rPr>
      </w:pPr>
      <w:r w:rsidRPr="00A05A72">
        <w:rPr>
          <w:sz w:val="22"/>
          <w:szCs w:val="22"/>
        </w:rPr>
        <w:t>Example topics are provided below.  The company may choose to arrange this information consistent with the order of the topics in the GMP guide/standard to which they claim compliance.</w:t>
      </w:r>
      <w:r w:rsidR="00D24ABB" w:rsidRPr="00A05A72">
        <w:rPr>
          <w:sz w:val="22"/>
          <w:szCs w:val="22"/>
        </w:rPr>
        <w:br w:type="page"/>
      </w:r>
    </w:p>
    <w:p w14:paraId="7EB22F0E" w14:textId="77777777" w:rsidR="00260B79" w:rsidRPr="00D24ABB" w:rsidRDefault="00260B79" w:rsidP="00D24ABB">
      <w:pPr>
        <w:pStyle w:val="Heading2"/>
      </w:pPr>
      <w:r w:rsidRPr="00D24ABB">
        <w:lastRenderedPageBreak/>
        <w:t xml:space="preserve">Quality Management Systems-Excipient Quality Systems </w:t>
      </w:r>
    </w:p>
    <w:p w14:paraId="14C430B6" w14:textId="77777777" w:rsidR="00260B79" w:rsidRPr="00D24ABB" w:rsidRDefault="00260B79" w:rsidP="00260B79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General Requirements </w:t>
      </w:r>
    </w:p>
    <w:p w14:paraId="458D7D13" w14:textId="77777777" w:rsidR="00260B79" w:rsidRPr="00D24ABB" w:rsidRDefault="00260B79" w:rsidP="00260B79">
      <w:pPr>
        <w:numPr>
          <w:ilvl w:val="1"/>
          <w:numId w:val="6"/>
        </w:numPr>
        <w:autoSpaceDE w:val="0"/>
        <w:autoSpaceDN w:val="0"/>
        <w:adjustRightInd w:val="0"/>
        <w:spacing w:before="40" w:after="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Documentation Requirements </w:t>
      </w:r>
    </w:p>
    <w:p w14:paraId="60041C44" w14:textId="77777777" w:rsidR="00260B79" w:rsidRPr="00D24ABB" w:rsidRDefault="00260B79" w:rsidP="00260B79">
      <w:pPr>
        <w:numPr>
          <w:ilvl w:val="1"/>
          <w:numId w:val="6"/>
        </w:numPr>
        <w:autoSpaceDE w:val="0"/>
        <w:autoSpaceDN w:val="0"/>
        <w:adjustRightInd w:val="0"/>
        <w:spacing w:before="40" w:after="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Change Control</w:t>
      </w:r>
    </w:p>
    <w:p w14:paraId="2E38804A" w14:textId="77777777" w:rsidR="00260B79" w:rsidRPr="00D24ABB" w:rsidRDefault="00260B79" w:rsidP="00D24ABB">
      <w:pPr>
        <w:pStyle w:val="Heading2"/>
      </w:pPr>
      <w:r w:rsidRPr="00D24ABB">
        <w:t>Management Responsibility</w:t>
      </w:r>
    </w:p>
    <w:p w14:paraId="489E67BB" w14:textId="77777777" w:rsidR="00260B79" w:rsidRPr="00D24ABB" w:rsidRDefault="00260B79" w:rsidP="00260B79">
      <w:pPr>
        <w:numPr>
          <w:ilvl w:val="1"/>
          <w:numId w:val="7"/>
        </w:numPr>
        <w:autoSpaceDE w:val="0"/>
        <w:autoSpaceDN w:val="0"/>
        <w:adjustRightInd w:val="0"/>
        <w:spacing w:before="40" w:after="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Management Commitment</w:t>
      </w:r>
    </w:p>
    <w:p w14:paraId="7FFE4A65" w14:textId="77777777" w:rsidR="00260B79" w:rsidRPr="00D24ABB" w:rsidRDefault="00260B79" w:rsidP="00260B79">
      <w:pPr>
        <w:numPr>
          <w:ilvl w:val="1"/>
          <w:numId w:val="7"/>
        </w:numPr>
        <w:autoSpaceDE w:val="0"/>
        <w:autoSpaceDN w:val="0"/>
        <w:adjustRightInd w:val="0"/>
        <w:spacing w:before="40" w:after="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Customer Focus</w:t>
      </w:r>
    </w:p>
    <w:p w14:paraId="5979003F" w14:textId="77777777" w:rsidR="00260B79" w:rsidRPr="00D24ABB" w:rsidRDefault="00260B79" w:rsidP="00260B79">
      <w:pPr>
        <w:numPr>
          <w:ilvl w:val="1"/>
          <w:numId w:val="7"/>
        </w:numPr>
        <w:autoSpaceDE w:val="0"/>
        <w:autoSpaceDN w:val="0"/>
        <w:adjustRightInd w:val="0"/>
        <w:spacing w:before="40" w:after="20"/>
        <w:jc w:val="both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Quality Policy</w:t>
      </w:r>
    </w:p>
    <w:p w14:paraId="120B5EF6" w14:textId="77777777" w:rsidR="00260B79" w:rsidRPr="00D24ABB" w:rsidRDefault="00260B79" w:rsidP="00260B79">
      <w:pPr>
        <w:numPr>
          <w:ilvl w:val="1"/>
          <w:numId w:val="7"/>
        </w:numPr>
        <w:autoSpaceDE w:val="0"/>
        <w:autoSpaceDN w:val="0"/>
        <w:adjustRightInd w:val="0"/>
        <w:spacing w:before="40" w:after="20"/>
        <w:jc w:val="both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Planning</w:t>
      </w:r>
    </w:p>
    <w:p w14:paraId="5946B053" w14:textId="77777777" w:rsidR="00260B79" w:rsidRPr="00D24ABB" w:rsidRDefault="00260B79" w:rsidP="00260B79">
      <w:pPr>
        <w:numPr>
          <w:ilvl w:val="1"/>
          <w:numId w:val="7"/>
        </w:numPr>
        <w:autoSpaceDE w:val="0"/>
        <w:autoSpaceDN w:val="0"/>
        <w:adjustRightInd w:val="0"/>
        <w:spacing w:before="40" w:after="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Responsibility, Authority and Communication</w:t>
      </w:r>
    </w:p>
    <w:p w14:paraId="07E73965" w14:textId="77777777" w:rsidR="00260B79" w:rsidRPr="00D24ABB" w:rsidRDefault="00260B79" w:rsidP="00260B79">
      <w:pPr>
        <w:numPr>
          <w:ilvl w:val="1"/>
          <w:numId w:val="7"/>
        </w:numPr>
        <w:autoSpaceDE w:val="0"/>
        <w:autoSpaceDN w:val="0"/>
        <w:adjustRightInd w:val="0"/>
        <w:spacing w:before="40" w:after="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Management Review </w:t>
      </w:r>
    </w:p>
    <w:p w14:paraId="08804C2F" w14:textId="77777777" w:rsidR="00260B79" w:rsidRPr="00D24ABB" w:rsidRDefault="00260B79" w:rsidP="00D24ABB">
      <w:pPr>
        <w:pStyle w:val="Heading2"/>
      </w:pPr>
      <w:r w:rsidRPr="00D24ABB">
        <w:t>Resource Management</w:t>
      </w:r>
    </w:p>
    <w:p w14:paraId="3CF74BF1" w14:textId="77777777" w:rsidR="00260B79" w:rsidRPr="00D24ABB" w:rsidRDefault="00260B79" w:rsidP="00260B79">
      <w:pPr>
        <w:numPr>
          <w:ilvl w:val="1"/>
          <w:numId w:val="8"/>
        </w:numPr>
        <w:autoSpaceDE w:val="0"/>
        <w:autoSpaceDN w:val="0"/>
        <w:adjustRightInd w:val="0"/>
        <w:spacing w:before="40" w:after="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Provision of Resources</w:t>
      </w:r>
    </w:p>
    <w:p w14:paraId="76291E1C" w14:textId="77777777" w:rsidR="00260B79" w:rsidRPr="00D24ABB" w:rsidRDefault="00260B79" w:rsidP="00260B79">
      <w:pPr>
        <w:numPr>
          <w:ilvl w:val="1"/>
          <w:numId w:val="8"/>
        </w:numPr>
        <w:autoSpaceDE w:val="0"/>
        <w:autoSpaceDN w:val="0"/>
        <w:adjustRightInd w:val="0"/>
        <w:spacing w:before="40" w:after="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Human Resources</w:t>
      </w:r>
    </w:p>
    <w:p w14:paraId="227515E7" w14:textId="101EBFE8" w:rsidR="00260B79" w:rsidRPr="00D24ABB" w:rsidRDefault="00260B79" w:rsidP="00260B79">
      <w:pPr>
        <w:numPr>
          <w:ilvl w:val="1"/>
          <w:numId w:val="8"/>
        </w:numPr>
        <w:autoSpaceDE w:val="0"/>
        <w:autoSpaceDN w:val="0"/>
        <w:adjustRightInd w:val="0"/>
        <w:spacing w:before="40" w:after="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Infrastructure</w:t>
      </w:r>
    </w:p>
    <w:p w14:paraId="00D610F8" w14:textId="77777777" w:rsidR="00260B79" w:rsidRPr="00D24ABB" w:rsidRDefault="00260B79" w:rsidP="00260B79">
      <w:pPr>
        <w:numPr>
          <w:ilvl w:val="1"/>
          <w:numId w:val="8"/>
        </w:numPr>
        <w:autoSpaceDE w:val="0"/>
        <w:autoSpaceDN w:val="0"/>
        <w:adjustRightInd w:val="0"/>
        <w:spacing w:before="40" w:after="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Work Environment</w:t>
      </w:r>
    </w:p>
    <w:p w14:paraId="04583292" w14:textId="77777777" w:rsidR="00260B79" w:rsidRPr="00D24ABB" w:rsidRDefault="00260B79" w:rsidP="00D24ABB">
      <w:pPr>
        <w:pStyle w:val="Heading2"/>
      </w:pPr>
      <w:r w:rsidRPr="00D24ABB">
        <w:t>Product Realization</w:t>
      </w:r>
    </w:p>
    <w:p w14:paraId="4698BDCE" w14:textId="77777777" w:rsidR="00260B79" w:rsidRPr="00D24ABB" w:rsidRDefault="00260B79" w:rsidP="00260B79">
      <w:pPr>
        <w:numPr>
          <w:ilvl w:val="1"/>
          <w:numId w:val="9"/>
        </w:numPr>
        <w:autoSpaceDE w:val="0"/>
        <w:autoSpaceDN w:val="0"/>
        <w:adjustRightInd w:val="0"/>
        <w:spacing w:before="40" w:after="20"/>
        <w:jc w:val="both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Planning of Product Realization</w:t>
      </w:r>
    </w:p>
    <w:p w14:paraId="6CB650DA" w14:textId="77777777" w:rsidR="00260B79" w:rsidRPr="00D24ABB" w:rsidRDefault="00260B79" w:rsidP="00260B79">
      <w:pPr>
        <w:numPr>
          <w:ilvl w:val="1"/>
          <w:numId w:val="9"/>
        </w:numPr>
        <w:autoSpaceDE w:val="0"/>
        <w:autoSpaceDN w:val="0"/>
        <w:adjustRightInd w:val="0"/>
        <w:spacing w:before="40" w:after="20"/>
        <w:jc w:val="both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Customer-Related Processes</w:t>
      </w:r>
    </w:p>
    <w:p w14:paraId="2948A898" w14:textId="77777777" w:rsidR="00260B79" w:rsidRPr="00D24ABB" w:rsidRDefault="00260B79" w:rsidP="00260B79">
      <w:pPr>
        <w:numPr>
          <w:ilvl w:val="1"/>
          <w:numId w:val="9"/>
        </w:numPr>
        <w:autoSpaceDE w:val="0"/>
        <w:autoSpaceDN w:val="0"/>
        <w:adjustRightInd w:val="0"/>
        <w:spacing w:before="40" w:after="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Design and Development</w:t>
      </w:r>
    </w:p>
    <w:p w14:paraId="63788A2F" w14:textId="77777777" w:rsidR="00260B79" w:rsidRPr="00D24ABB" w:rsidRDefault="00260B79" w:rsidP="00260B79">
      <w:pPr>
        <w:numPr>
          <w:ilvl w:val="1"/>
          <w:numId w:val="9"/>
        </w:numPr>
        <w:autoSpaceDE w:val="0"/>
        <w:autoSpaceDN w:val="0"/>
        <w:adjustRightInd w:val="0"/>
        <w:spacing w:before="40" w:after="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Purchasing</w:t>
      </w:r>
    </w:p>
    <w:p w14:paraId="225A2B68" w14:textId="77777777" w:rsidR="00260B79" w:rsidRPr="00D24ABB" w:rsidRDefault="00260B79" w:rsidP="00260B79">
      <w:pPr>
        <w:numPr>
          <w:ilvl w:val="1"/>
          <w:numId w:val="9"/>
        </w:numPr>
        <w:autoSpaceDE w:val="0"/>
        <w:autoSpaceDN w:val="0"/>
        <w:adjustRightInd w:val="0"/>
        <w:spacing w:before="40" w:after="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Production and Service Provision</w:t>
      </w:r>
    </w:p>
    <w:p w14:paraId="783FF1B2" w14:textId="77777777" w:rsidR="00260B79" w:rsidRPr="00D24ABB" w:rsidRDefault="00260B79" w:rsidP="00260B79">
      <w:pPr>
        <w:numPr>
          <w:ilvl w:val="1"/>
          <w:numId w:val="9"/>
        </w:numPr>
        <w:autoSpaceDE w:val="0"/>
        <w:autoSpaceDN w:val="0"/>
        <w:adjustRightInd w:val="0"/>
        <w:spacing w:before="40" w:after="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Control of Measuring and Monitoring Devices</w:t>
      </w:r>
    </w:p>
    <w:p w14:paraId="4860C0EB" w14:textId="77777777" w:rsidR="00260B79" w:rsidRPr="00D24ABB" w:rsidRDefault="00260B79" w:rsidP="00D24ABB">
      <w:pPr>
        <w:pStyle w:val="Heading2"/>
      </w:pPr>
      <w:r w:rsidRPr="00D24ABB">
        <w:t>Measurement, Analysis and Improvement</w:t>
      </w:r>
    </w:p>
    <w:p w14:paraId="42D5CE70" w14:textId="77777777" w:rsidR="00260B79" w:rsidRPr="00D24ABB" w:rsidRDefault="00260B79" w:rsidP="00260B79">
      <w:pPr>
        <w:numPr>
          <w:ilvl w:val="1"/>
          <w:numId w:val="10"/>
        </w:numPr>
        <w:autoSpaceDE w:val="0"/>
        <w:autoSpaceDN w:val="0"/>
        <w:adjustRightInd w:val="0"/>
        <w:spacing w:before="40" w:after="20"/>
        <w:jc w:val="both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General</w:t>
      </w:r>
    </w:p>
    <w:p w14:paraId="1F5D7B14" w14:textId="11D7D6D6" w:rsidR="00260B79" w:rsidRPr="00D24ABB" w:rsidRDefault="00260B79" w:rsidP="00260B79">
      <w:pPr>
        <w:numPr>
          <w:ilvl w:val="1"/>
          <w:numId w:val="10"/>
        </w:numPr>
        <w:autoSpaceDE w:val="0"/>
        <w:autoSpaceDN w:val="0"/>
        <w:adjustRightInd w:val="0"/>
        <w:spacing w:before="40" w:after="20"/>
        <w:jc w:val="both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Monitoring and Measurement</w:t>
      </w:r>
    </w:p>
    <w:p w14:paraId="60476051" w14:textId="77777777" w:rsidR="00260B79" w:rsidRPr="00D24ABB" w:rsidRDefault="00260B79" w:rsidP="00260B79">
      <w:pPr>
        <w:numPr>
          <w:ilvl w:val="1"/>
          <w:numId w:val="10"/>
        </w:numPr>
        <w:autoSpaceDE w:val="0"/>
        <w:autoSpaceDN w:val="0"/>
        <w:adjustRightInd w:val="0"/>
        <w:spacing w:before="40" w:after="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Control of Nonconforming Product</w:t>
      </w:r>
    </w:p>
    <w:p w14:paraId="2D46EA27" w14:textId="77777777" w:rsidR="00260B79" w:rsidRPr="00D24ABB" w:rsidRDefault="00260B79" w:rsidP="00260B79">
      <w:pPr>
        <w:numPr>
          <w:ilvl w:val="1"/>
          <w:numId w:val="10"/>
        </w:numPr>
        <w:autoSpaceDE w:val="0"/>
        <w:autoSpaceDN w:val="0"/>
        <w:adjustRightInd w:val="0"/>
        <w:spacing w:before="40" w:after="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Analysis of Data</w:t>
      </w:r>
    </w:p>
    <w:p w14:paraId="1491B522" w14:textId="77777777" w:rsidR="00260B79" w:rsidRPr="00D24ABB" w:rsidRDefault="00260B79" w:rsidP="00260B79">
      <w:pPr>
        <w:numPr>
          <w:ilvl w:val="1"/>
          <w:numId w:val="10"/>
        </w:numPr>
        <w:autoSpaceDE w:val="0"/>
        <w:autoSpaceDN w:val="0"/>
        <w:adjustRightInd w:val="0"/>
        <w:spacing w:before="40" w:after="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Improvement</w:t>
      </w:r>
    </w:p>
    <w:p w14:paraId="5BBE90CD" w14:textId="2057DC50" w:rsidR="00260B79" w:rsidRPr="00D24ABB" w:rsidRDefault="00260B79" w:rsidP="00D24ABB">
      <w:pPr>
        <w:pStyle w:val="Heading1"/>
      </w:pPr>
      <w:r w:rsidRPr="00D24ABB">
        <w:t xml:space="preserve">Section 4 </w:t>
      </w:r>
      <w:r w:rsidR="005A2CA0" w:rsidRPr="00D24ABB">
        <w:t xml:space="preserve">- </w:t>
      </w:r>
      <w:r w:rsidR="00B20181" w:rsidRPr="00D24ABB">
        <w:t>Other</w:t>
      </w:r>
      <w:r w:rsidRPr="00D24ABB">
        <w:t xml:space="preserve"> Site Information </w:t>
      </w:r>
    </w:p>
    <w:p w14:paraId="38C602AE" w14:textId="77777777" w:rsidR="00260B79" w:rsidRPr="00D24ABB" w:rsidRDefault="00260B79" w:rsidP="00260B7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See User’s Guide for suggested information to include in this section </w:t>
      </w:r>
    </w:p>
    <w:p w14:paraId="1F61B0DE" w14:textId="015D1B81" w:rsidR="00260B79" w:rsidRPr="00D24ABB" w:rsidRDefault="00260B79" w:rsidP="00D24ABB">
      <w:pPr>
        <w:pStyle w:val="Heading1"/>
      </w:pPr>
      <w:r w:rsidRPr="00D24ABB">
        <w:t xml:space="preserve">Section 5 </w:t>
      </w:r>
      <w:r w:rsidR="00E23C4C" w:rsidRPr="00D24ABB">
        <w:t>–</w:t>
      </w:r>
      <w:r w:rsidR="00D32EA6" w:rsidRPr="00D24ABB">
        <w:t xml:space="preserve"> </w:t>
      </w:r>
      <w:r w:rsidRPr="00D24ABB">
        <w:t>Revision</w:t>
      </w:r>
      <w:r w:rsidR="00265CDC" w:rsidRPr="00D24ABB">
        <w:t>s</w:t>
      </w:r>
    </w:p>
    <w:p w14:paraId="01CAFE75" w14:textId="77777777" w:rsidR="00260B79" w:rsidRPr="00D24ABB" w:rsidRDefault="00260B79" w:rsidP="00260B7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See User’s Guide for suggested information to include in this section </w:t>
      </w:r>
    </w:p>
    <w:p w14:paraId="63907EC2" w14:textId="6BF4E726" w:rsidR="00260B79" w:rsidRPr="00D24ABB" w:rsidRDefault="00260B79" w:rsidP="00D24ABB">
      <w:pPr>
        <w:pStyle w:val="Heading1"/>
      </w:pPr>
      <w:r w:rsidRPr="00D24ABB">
        <w:t xml:space="preserve">Section 6 </w:t>
      </w:r>
      <w:r w:rsidR="00D32EA6" w:rsidRPr="00D24ABB">
        <w:t xml:space="preserve">- </w:t>
      </w:r>
      <w:r w:rsidRPr="00D24ABB">
        <w:t xml:space="preserve">Contact Information </w:t>
      </w:r>
    </w:p>
    <w:p w14:paraId="395BB16B" w14:textId="77777777" w:rsidR="00260B79" w:rsidRPr="00D24ABB" w:rsidRDefault="00260B79" w:rsidP="00260B7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See User’s Guide for suggested information to include in this section </w:t>
      </w:r>
    </w:p>
    <w:p w14:paraId="0DB237A8" w14:textId="77777777" w:rsidR="00260B79" w:rsidRPr="00D24ABB" w:rsidRDefault="00260B79" w:rsidP="00260B7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90DDD16" w14:textId="77777777" w:rsidR="00260B79" w:rsidRPr="00D24ABB" w:rsidRDefault="00260B79" w:rsidP="00260B7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3E7392E" w14:textId="77777777" w:rsidR="00260B79" w:rsidRPr="00D24ABB" w:rsidRDefault="00260B79" w:rsidP="00260B7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8898FA7" w14:textId="77777777" w:rsidR="00260B79" w:rsidRPr="00D24ABB" w:rsidRDefault="00260B79" w:rsidP="00260B7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  <w:sectPr w:rsidR="00260B79" w:rsidRPr="00D24ABB" w:rsidSect="00260B79">
          <w:pgSz w:w="11907" w:h="16839" w:code="9"/>
          <w:pgMar w:top="1440" w:right="1440" w:bottom="1440" w:left="1440" w:header="720" w:footer="720" w:gutter="0"/>
          <w:cols w:space="720"/>
          <w:noEndnote/>
          <w:titlePg/>
        </w:sectPr>
      </w:pPr>
    </w:p>
    <w:p w14:paraId="2058A98D" w14:textId="77777777" w:rsidR="00260B79" w:rsidRPr="00D24ABB" w:rsidRDefault="00260B79" w:rsidP="00260B79">
      <w:pPr>
        <w:autoSpaceDE w:val="0"/>
        <w:autoSpaceDN w:val="0"/>
        <w:adjustRightInd w:val="0"/>
        <w:jc w:val="center"/>
        <w:rPr>
          <w:rFonts w:cs="Arial"/>
          <w:i/>
          <w:sz w:val="22"/>
          <w:szCs w:val="22"/>
        </w:rPr>
      </w:pPr>
      <w:r w:rsidRPr="00D24ABB">
        <w:rPr>
          <w:rFonts w:cs="Arial"/>
          <w:b/>
          <w:bCs/>
          <w:i/>
          <w:sz w:val="22"/>
          <w:szCs w:val="22"/>
        </w:rPr>
        <w:lastRenderedPageBreak/>
        <w:t xml:space="preserve">COMPANY LOGO/LETTERHEAD/OFFICIAL STATIONERY/COMPANY DOCUMENT </w:t>
      </w:r>
    </w:p>
    <w:p w14:paraId="6DAFF52C" w14:textId="77777777" w:rsidR="00260B79" w:rsidRPr="00D24ABB" w:rsidRDefault="00B20181" w:rsidP="00A05A72">
      <w:pPr>
        <w:pStyle w:val="Heading1"/>
        <w:jc w:val="center"/>
      </w:pPr>
      <w:r w:rsidRPr="00D24ABB">
        <w:t>SUPPLY</w:t>
      </w:r>
      <w:r w:rsidR="00260B79" w:rsidRPr="00D24ABB">
        <w:t xml:space="preserve"> CHAIN</w:t>
      </w:r>
      <w:r w:rsidRPr="00D24ABB">
        <w:t xml:space="preserve"> AND</w:t>
      </w:r>
      <w:r w:rsidR="00260B79" w:rsidRPr="00D24ABB">
        <w:t xml:space="preserve"> SECURITY OVERVIEW </w:t>
      </w:r>
    </w:p>
    <w:p w14:paraId="275B2B32" w14:textId="77777777" w:rsidR="00260B79" w:rsidRPr="00D24ABB" w:rsidRDefault="00260B79" w:rsidP="00D24ABB">
      <w:pPr>
        <w:pStyle w:val="Heading1"/>
      </w:pPr>
      <w:r w:rsidRPr="00D24ABB">
        <w:t>Section 1 - Scope</w:t>
      </w:r>
    </w:p>
    <w:p w14:paraId="3D7EF972" w14:textId="77777777" w:rsidR="00B20181" w:rsidRPr="00D24ABB" w:rsidRDefault="00B20181" w:rsidP="0040256C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Site name(s) </w:t>
      </w:r>
    </w:p>
    <w:p w14:paraId="4B346035" w14:textId="77777777" w:rsidR="00B20181" w:rsidRPr="00D24ABB" w:rsidRDefault="00B20181" w:rsidP="0040256C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Address(es) </w:t>
      </w:r>
    </w:p>
    <w:p w14:paraId="335BAA45" w14:textId="77777777" w:rsidR="00B20181" w:rsidRPr="00D24ABB" w:rsidRDefault="00B20181" w:rsidP="0040256C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Excipients covered by this document, as applicable</w:t>
      </w:r>
    </w:p>
    <w:p w14:paraId="5E9FEAD0" w14:textId="77777777" w:rsidR="00B20181" w:rsidRPr="00D24ABB" w:rsidRDefault="00B20181" w:rsidP="0040256C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Corporate ownership (if different from site name) </w:t>
      </w:r>
    </w:p>
    <w:p w14:paraId="7522E0D6" w14:textId="77777777" w:rsidR="00260B79" w:rsidRPr="00D24ABB" w:rsidRDefault="00260B79" w:rsidP="00D24ABB">
      <w:pPr>
        <w:pStyle w:val="Heading1"/>
      </w:pPr>
      <w:r w:rsidRPr="00D24ABB">
        <w:t>Section 2 - Supply Chain</w:t>
      </w:r>
    </w:p>
    <w:p w14:paraId="00CA1A42" w14:textId="77777777" w:rsidR="00B20181" w:rsidRPr="00D24ABB" w:rsidRDefault="00B20181" w:rsidP="007C012F">
      <w:pPr>
        <w:autoSpaceDE w:val="0"/>
        <w:autoSpaceDN w:val="0"/>
        <w:adjustRightInd w:val="0"/>
        <w:spacing w:before="120" w:after="120"/>
        <w:jc w:val="both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Description of supply chain that shows how the product moves from manufacturer to customer.  </w:t>
      </w:r>
    </w:p>
    <w:p w14:paraId="645DFBE3" w14:textId="77777777" w:rsidR="00B20181" w:rsidRPr="00D24ABB" w:rsidRDefault="00B20181" w:rsidP="007C012F">
      <w:pPr>
        <w:autoSpaceDE w:val="0"/>
        <w:autoSpaceDN w:val="0"/>
        <w:adjustRightInd w:val="0"/>
        <w:spacing w:before="120" w:after="120"/>
        <w:jc w:val="both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Controls to assure the integrity and security of the product in transit from manufacturer to end user.  The following are suggested areas that may be discussed where applicable:</w:t>
      </w:r>
    </w:p>
    <w:p w14:paraId="0495303A" w14:textId="77777777" w:rsidR="00B20181" w:rsidRPr="00D24ABB" w:rsidRDefault="00B20181" w:rsidP="007C012F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Details of packaging (</w:t>
      </w:r>
      <w:r w:rsidR="00637164" w:rsidRPr="00D24ABB">
        <w:rPr>
          <w:rFonts w:cs="Arial"/>
          <w:sz w:val="22"/>
          <w:szCs w:val="22"/>
        </w:rPr>
        <w:t xml:space="preserve">e.g., </w:t>
      </w:r>
      <w:r w:rsidRPr="00D24ABB">
        <w:rPr>
          <w:rFonts w:cs="Arial"/>
          <w:sz w:val="22"/>
          <w:szCs w:val="22"/>
        </w:rPr>
        <w:t>type, new/reused)</w:t>
      </w:r>
    </w:p>
    <w:p w14:paraId="6A67CA34" w14:textId="77777777" w:rsidR="00B20181" w:rsidRPr="00D24ABB" w:rsidRDefault="00B20181" w:rsidP="007C012F">
      <w:pPr>
        <w:numPr>
          <w:ilvl w:val="0"/>
          <w:numId w:val="14"/>
        </w:numPr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Tamper-evident seals</w:t>
      </w:r>
    </w:p>
    <w:p w14:paraId="2AC52261" w14:textId="77777777" w:rsidR="00B20181" w:rsidRPr="00D24ABB" w:rsidRDefault="00B20181" w:rsidP="007C012F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jc w:val="both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Wood pallet certification statement</w:t>
      </w:r>
    </w:p>
    <w:p w14:paraId="67C4B5E2" w14:textId="77777777" w:rsidR="00B20181" w:rsidRPr="00D24ABB" w:rsidRDefault="00B20181" w:rsidP="007C012F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Environmental controls</w:t>
      </w:r>
    </w:p>
    <w:p w14:paraId="0082865B" w14:textId="77777777" w:rsidR="00B20181" w:rsidRPr="00D24ABB" w:rsidRDefault="00B20181" w:rsidP="007C012F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Evaluation of carriers</w:t>
      </w:r>
    </w:p>
    <w:p w14:paraId="2A691013" w14:textId="77777777" w:rsidR="00B20181" w:rsidRPr="00D24ABB" w:rsidRDefault="00B20181" w:rsidP="007C012F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Qualification of distributors</w:t>
      </w:r>
    </w:p>
    <w:p w14:paraId="1B9A7987" w14:textId="77777777" w:rsidR="00B20181" w:rsidRPr="00D24ABB" w:rsidRDefault="00B20181" w:rsidP="007C012F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Qualification of forwarders/brokers</w:t>
      </w:r>
    </w:p>
    <w:p w14:paraId="1035001B" w14:textId="77777777" w:rsidR="00B20181" w:rsidRPr="00D24ABB" w:rsidRDefault="00B20181" w:rsidP="007C012F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Qualification of intermediate storage locations</w:t>
      </w:r>
    </w:p>
    <w:p w14:paraId="5C51D5A6" w14:textId="7236EBE5" w:rsidR="00B20181" w:rsidRPr="00D24ABB" w:rsidRDefault="00B20181" w:rsidP="007C012F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Repackaging/</w:t>
      </w:r>
      <w:proofErr w:type="spellStart"/>
      <w:r w:rsidR="00637164" w:rsidRPr="00D24ABB">
        <w:rPr>
          <w:rFonts w:cs="Arial"/>
          <w:sz w:val="22"/>
          <w:szCs w:val="22"/>
        </w:rPr>
        <w:t>relabeling</w:t>
      </w:r>
      <w:proofErr w:type="spellEnd"/>
      <w:r w:rsidRPr="00D24ABB">
        <w:rPr>
          <w:rFonts w:cs="Arial"/>
          <w:sz w:val="22"/>
          <w:szCs w:val="22"/>
        </w:rPr>
        <w:t xml:space="preserve"> activities</w:t>
      </w:r>
    </w:p>
    <w:p w14:paraId="4A7E2E96" w14:textId="77777777" w:rsidR="00B20181" w:rsidRPr="00D24ABB" w:rsidRDefault="00B20181" w:rsidP="007C012F">
      <w:pPr>
        <w:tabs>
          <w:tab w:val="num" w:pos="2520"/>
        </w:tabs>
        <w:autoSpaceDE w:val="0"/>
        <w:autoSpaceDN w:val="0"/>
        <w:adjustRightInd w:val="0"/>
        <w:spacing w:before="120" w:after="120"/>
        <w:jc w:val="both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Registrations with the FDA under the </w:t>
      </w:r>
      <w:hyperlink w:anchor="bioterror" w:history="1">
        <w:r w:rsidRPr="00D24ABB">
          <w:rPr>
            <w:rFonts w:cs="Arial"/>
            <w:sz w:val="22"/>
            <w:szCs w:val="22"/>
          </w:rPr>
          <w:t>Bio</w:t>
        </w:r>
        <w:r w:rsidR="002060CD" w:rsidRPr="00D24ABB">
          <w:rPr>
            <w:rFonts w:cs="Arial"/>
            <w:sz w:val="22"/>
            <w:szCs w:val="22"/>
          </w:rPr>
          <w:t>t</w:t>
        </w:r>
        <w:r w:rsidRPr="00D24ABB">
          <w:rPr>
            <w:rFonts w:cs="Arial"/>
            <w:sz w:val="22"/>
            <w:szCs w:val="22"/>
          </w:rPr>
          <w:t>errorism Act</w:t>
        </w:r>
      </w:hyperlink>
    </w:p>
    <w:p w14:paraId="65CE1A97" w14:textId="77777777" w:rsidR="00B20181" w:rsidRPr="00D24ABB" w:rsidRDefault="00B53838" w:rsidP="007C012F">
      <w:pPr>
        <w:tabs>
          <w:tab w:val="num" w:pos="2520"/>
        </w:tabs>
        <w:autoSpaceDE w:val="0"/>
        <w:autoSpaceDN w:val="0"/>
        <w:adjustRightInd w:val="0"/>
        <w:spacing w:before="120" w:after="120"/>
        <w:jc w:val="both"/>
        <w:rPr>
          <w:rFonts w:cs="Arial"/>
          <w:sz w:val="22"/>
          <w:szCs w:val="22"/>
        </w:rPr>
      </w:pPr>
      <w:hyperlink w:anchor="ctpat" w:history="1">
        <w:r w:rsidR="00B20181" w:rsidRPr="00D24ABB">
          <w:rPr>
            <w:rFonts w:cs="Arial"/>
            <w:sz w:val="22"/>
            <w:szCs w:val="22"/>
          </w:rPr>
          <w:t>C-TPAT</w:t>
        </w:r>
      </w:hyperlink>
    </w:p>
    <w:p w14:paraId="2EDEF47D" w14:textId="77777777" w:rsidR="00B20181" w:rsidRPr="00D24ABB" w:rsidRDefault="00B20181" w:rsidP="007C012F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Approved distributors and how material pedigree/traceability is assured</w:t>
      </w:r>
    </w:p>
    <w:p w14:paraId="1704D343" w14:textId="77777777" w:rsidR="00260B79" w:rsidRPr="00D24ABB" w:rsidRDefault="00260B79" w:rsidP="00D24ABB">
      <w:pPr>
        <w:pStyle w:val="Heading1"/>
      </w:pPr>
      <w:r w:rsidRPr="00D24ABB">
        <w:t xml:space="preserve">Section 3 - Security Information </w:t>
      </w:r>
    </w:p>
    <w:p w14:paraId="6626A864" w14:textId="77777777" w:rsidR="00260B79" w:rsidRPr="00D24ABB" w:rsidRDefault="00260B79" w:rsidP="00D24ABB">
      <w:pPr>
        <w:autoSpaceDE w:val="0"/>
        <w:autoSpaceDN w:val="0"/>
        <w:adjustRightInd w:val="0"/>
        <w:spacing w:after="60" w:line="360" w:lineRule="auto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Scope of security plan including: </w:t>
      </w:r>
    </w:p>
    <w:p w14:paraId="7416FC10" w14:textId="77777777" w:rsidR="007C012F" w:rsidRPr="00D24ABB" w:rsidRDefault="007C012F" w:rsidP="00D24ABB">
      <w:pPr>
        <w:numPr>
          <w:ilvl w:val="0"/>
          <w:numId w:val="14"/>
        </w:numPr>
        <w:autoSpaceDE w:val="0"/>
        <w:autoSpaceDN w:val="0"/>
        <w:adjustRightInd w:val="0"/>
        <w:spacing w:after="6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Data and computer system protection </w:t>
      </w:r>
    </w:p>
    <w:p w14:paraId="30D0D5B1" w14:textId="7127D247" w:rsidR="007C012F" w:rsidRPr="00D24ABB" w:rsidRDefault="007C012F" w:rsidP="00D24ABB">
      <w:pPr>
        <w:numPr>
          <w:ilvl w:val="0"/>
          <w:numId w:val="14"/>
        </w:numPr>
        <w:autoSpaceDE w:val="0"/>
        <w:autoSpaceDN w:val="0"/>
        <w:adjustRightInd w:val="0"/>
        <w:spacing w:after="6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Details of any certification with regards to security</w:t>
      </w:r>
      <w:r w:rsidR="002A54FD" w:rsidRPr="00D24ABB">
        <w:rPr>
          <w:rFonts w:cs="Arial"/>
          <w:sz w:val="22"/>
          <w:szCs w:val="22"/>
        </w:rPr>
        <w:t xml:space="preserve"> (e.g., AEO)</w:t>
      </w:r>
    </w:p>
    <w:p w14:paraId="56A2C616" w14:textId="77777777" w:rsidR="007C012F" w:rsidRPr="00D24ABB" w:rsidRDefault="007C012F" w:rsidP="00D24ABB">
      <w:pPr>
        <w:numPr>
          <w:ilvl w:val="1"/>
          <w:numId w:val="14"/>
        </w:numPr>
        <w:autoSpaceDE w:val="0"/>
        <w:autoSpaceDN w:val="0"/>
        <w:adjustRightInd w:val="0"/>
        <w:spacing w:after="6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Potential for economic adulteration</w:t>
      </w:r>
    </w:p>
    <w:p w14:paraId="3D960B37" w14:textId="77777777" w:rsidR="007C012F" w:rsidRPr="00D24ABB" w:rsidRDefault="007C012F" w:rsidP="00D24ABB">
      <w:pPr>
        <w:numPr>
          <w:ilvl w:val="0"/>
          <w:numId w:val="14"/>
        </w:numPr>
        <w:autoSpaceDE w:val="0"/>
        <w:autoSpaceDN w:val="0"/>
        <w:adjustRightInd w:val="0"/>
        <w:spacing w:after="6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Policies &amp; procedures </w:t>
      </w:r>
    </w:p>
    <w:p w14:paraId="403912EC" w14:textId="77777777" w:rsidR="007C012F" w:rsidRPr="00D24ABB" w:rsidRDefault="007C012F" w:rsidP="00D24ABB">
      <w:pPr>
        <w:numPr>
          <w:ilvl w:val="0"/>
          <w:numId w:val="14"/>
        </w:numPr>
        <w:autoSpaceDE w:val="0"/>
        <w:autoSpaceDN w:val="0"/>
        <w:adjustRightInd w:val="0"/>
        <w:spacing w:after="6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Risk assessment</w:t>
      </w:r>
    </w:p>
    <w:p w14:paraId="6897CEAF" w14:textId="77777777" w:rsidR="007C012F" w:rsidRPr="00D24ABB" w:rsidRDefault="007C012F" w:rsidP="00D24ABB">
      <w:pPr>
        <w:numPr>
          <w:ilvl w:val="0"/>
          <w:numId w:val="14"/>
        </w:numPr>
        <w:autoSpaceDE w:val="0"/>
        <w:autoSpaceDN w:val="0"/>
        <w:adjustRightInd w:val="0"/>
        <w:spacing w:after="6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lastRenderedPageBreak/>
        <w:t xml:space="preserve">Roles and responsibilities, including title of person responsible for implementing security </w:t>
      </w:r>
    </w:p>
    <w:p w14:paraId="22E0FF72" w14:textId="5B608218" w:rsidR="007C012F" w:rsidRPr="00D24ABB" w:rsidRDefault="007C012F" w:rsidP="00D24ABB">
      <w:pPr>
        <w:pStyle w:val="ListParagraph"/>
        <w:numPr>
          <w:ilvl w:val="0"/>
          <w:numId w:val="14"/>
        </w:numPr>
        <w:spacing w:after="60"/>
        <w:contextualSpacing w:val="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Site access control</w:t>
      </w:r>
      <w:r w:rsidR="00CE366A" w:rsidRPr="00D24ABB">
        <w:rPr>
          <w:rFonts w:cs="Arial"/>
          <w:sz w:val="22"/>
          <w:szCs w:val="22"/>
        </w:rPr>
        <w:t xml:space="preserve"> </w:t>
      </w:r>
      <w:r w:rsidR="00A73676" w:rsidRPr="00D24ABB">
        <w:rPr>
          <w:rFonts w:cs="Arial"/>
          <w:sz w:val="22"/>
          <w:szCs w:val="22"/>
        </w:rPr>
        <w:t>(e.g., security fencing, visitor registration, employee badges, employee training, vehicular access, camera monitoring)</w:t>
      </w:r>
    </w:p>
    <w:p w14:paraId="2CB47329" w14:textId="77777777" w:rsidR="007C012F" w:rsidRPr="00D24ABB" w:rsidRDefault="007C012F" w:rsidP="00D24ABB">
      <w:pPr>
        <w:numPr>
          <w:ilvl w:val="0"/>
          <w:numId w:val="14"/>
        </w:numPr>
        <w:autoSpaceDE w:val="0"/>
        <w:autoSpaceDN w:val="0"/>
        <w:adjustRightInd w:val="0"/>
        <w:spacing w:after="6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Training</w:t>
      </w:r>
    </w:p>
    <w:p w14:paraId="21B2AEF5" w14:textId="50B0FBC7" w:rsidR="00260B79" w:rsidRPr="00D24ABB" w:rsidRDefault="00260B79" w:rsidP="00F06372">
      <w:pPr>
        <w:autoSpaceDE w:val="0"/>
        <w:autoSpaceDN w:val="0"/>
        <w:adjustRightInd w:val="0"/>
        <w:spacing w:before="240" w:line="360" w:lineRule="auto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Personnel security </w:t>
      </w:r>
    </w:p>
    <w:p w14:paraId="06D3DABA" w14:textId="24846042" w:rsidR="0040256C" w:rsidRPr="00D24ABB" w:rsidRDefault="004A706B" w:rsidP="0040256C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Prevention of site and computer system access by </w:t>
      </w:r>
      <w:r w:rsidR="00A73676" w:rsidRPr="00D24ABB">
        <w:rPr>
          <w:rFonts w:cs="Arial"/>
          <w:sz w:val="22"/>
          <w:szCs w:val="22"/>
        </w:rPr>
        <w:t xml:space="preserve">unauthorized or </w:t>
      </w:r>
      <w:r w:rsidRPr="00D24ABB">
        <w:rPr>
          <w:rFonts w:cs="Arial"/>
          <w:sz w:val="22"/>
          <w:szCs w:val="22"/>
        </w:rPr>
        <w:t xml:space="preserve">terminated personnel </w:t>
      </w:r>
      <w:r w:rsidR="0040256C" w:rsidRPr="00D24ABB">
        <w:rPr>
          <w:rFonts w:cs="Arial"/>
          <w:sz w:val="22"/>
          <w:szCs w:val="22"/>
        </w:rPr>
        <w:t xml:space="preserve">Pre-employment background checks </w:t>
      </w:r>
    </w:p>
    <w:p w14:paraId="087ABAA2" w14:textId="77777777" w:rsidR="0040256C" w:rsidRPr="00D24ABB" w:rsidRDefault="0040256C" w:rsidP="0040256C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Temporary and contract personnel background checks</w:t>
      </w:r>
    </w:p>
    <w:p w14:paraId="6756A101" w14:textId="77777777" w:rsidR="0040256C" w:rsidRPr="00D24ABB" w:rsidRDefault="0040256C" w:rsidP="0040256C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Training </w:t>
      </w:r>
    </w:p>
    <w:p w14:paraId="18F8E8A7" w14:textId="77777777" w:rsidR="00260B79" w:rsidRPr="00D24ABB" w:rsidRDefault="00260B79" w:rsidP="00D24ABB">
      <w:pPr>
        <w:pStyle w:val="Heading1"/>
      </w:pPr>
      <w:r w:rsidRPr="00D24ABB">
        <w:t xml:space="preserve">Section 4 - Safety &amp; Environmental Information </w:t>
      </w:r>
    </w:p>
    <w:p w14:paraId="0A5AE8A0" w14:textId="77777777" w:rsidR="00260B79" w:rsidRPr="00D24ABB" w:rsidRDefault="00260B79" w:rsidP="00260B79">
      <w:pPr>
        <w:tabs>
          <w:tab w:val="num" w:pos="1800"/>
        </w:tabs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Description of documented health and safety program </w:t>
      </w:r>
    </w:p>
    <w:p w14:paraId="5C9AED18" w14:textId="475F6929" w:rsidR="00260B79" w:rsidRPr="00D24ABB" w:rsidRDefault="00260B79" w:rsidP="00260B79">
      <w:pPr>
        <w:tabs>
          <w:tab w:val="num" w:pos="1800"/>
        </w:tabs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>Registrations</w:t>
      </w:r>
      <w:r w:rsidR="006D29D5" w:rsidRPr="00D24ABB">
        <w:rPr>
          <w:rFonts w:cs="Arial"/>
          <w:sz w:val="22"/>
          <w:szCs w:val="22"/>
        </w:rPr>
        <w:t>/certifications,</w:t>
      </w:r>
      <w:r w:rsidRPr="00D24ABB">
        <w:rPr>
          <w:rFonts w:cs="Arial"/>
          <w:sz w:val="22"/>
          <w:szCs w:val="22"/>
        </w:rPr>
        <w:t xml:space="preserve"> </w:t>
      </w:r>
      <w:r w:rsidR="00637164" w:rsidRPr="00D24ABB">
        <w:rPr>
          <w:rFonts w:cs="Arial"/>
          <w:sz w:val="22"/>
          <w:szCs w:val="22"/>
        </w:rPr>
        <w:t xml:space="preserve">e.g., </w:t>
      </w:r>
      <w:r w:rsidRPr="00D24ABB">
        <w:rPr>
          <w:rFonts w:cs="Arial"/>
          <w:sz w:val="22"/>
          <w:szCs w:val="22"/>
        </w:rPr>
        <w:t>ISO 14001, OHSAS 18001</w:t>
      </w:r>
      <w:r w:rsidR="0040256C" w:rsidRPr="00D24ABB">
        <w:rPr>
          <w:rFonts w:cs="Arial"/>
          <w:sz w:val="22"/>
          <w:szCs w:val="22"/>
        </w:rPr>
        <w:t xml:space="preserve">, </w:t>
      </w:r>
      <w:r w:rsidRPr="00D24ABB">
        <w:rPr>
          <w:rFonts w:cs="Arial"/>
          <w:sz w:val="22"/>
          <w:szCs w:val="22"/>
        </w:rPr>
        <w:t xml:space="preserve">Responsible Care </w:t>
      </w:r>
    </w:p>
    <w:p w14:paraId="4E80223C" w14:textId="2FCE92FB" w:rsidR="0040256C" w:rsidRPr="00D24ABB" w:rsidRDefault="00260B79" w:rsidP="00D24ABB">
      <w:pPr>
        <w:pStyle w:val="Heading1"/>
      </w:pPr>
      <w:r w:rsidRPr="00D24ABB">
        <w:t xml:space="preserve">Section 5 </w:t>
      </w:r>
      <w:r w:rsidR="0040256C" w:rsidRPr="00D24ABB">
        <w:t>–</w:t>
      </w:r>
      <w:r w:rsidRPr="00D24ABB">
        <w:t xml:space="preserve"> </w:t>
      </w:r>
      <w:r w:rsidR="0040256C" w:rsidRPr="00D24ABB">
        <w:t>Business Continuity Plan</w:t>
      </w:r>
      <w:r w:rsidRPr="00D24ABB">
        <w:t xml:space="preserve"> </w:t>
      </w:r>
    </w:p>
    <w:p w14:paraId="24AE3888" w14:textId="77777777" w:rsidR="00260B79" w:rsidRPr="00D24ABB" w:rsidRDefault="00260B79" w:rsidP="00260B7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See User’s Guide for suggested information to include in this section </w:t>
      </w:r>
    </w:p>
    <w:p w14:paraId="4ABB7FFD" w14:textId="3F5FE91A" w:rsidR="0040256C" w:rsidRPr="00D24ABB" w:rsidRDefault="00260B79" w:rsidP="00D24ABB">
      <w:pPr>
        <w:pStyle w:val="Heading1"/>
      </w:pPr>
      <w:r w:rsidRPr="00D24ABB">
        <w:t xml:space="preserve">Section 6 </w:t>
      </w:r>
      <w:r w:rsidR="00F8309F" w:rsidRPr="00D24ABB">
        <w:t xml:space="preserve">- </w:t>
      </w:r>
      <w:r w:rsidR="0040256C" w:rsidRPr="00D24ABB">
        <w:t>Other Supply Chain and Security Information</w:t>
      </w:r>
    </w:p>
    <w:p w14:paraId="1629EACC" w14:textId="77777777" w:rsidR="00260B79" w:rsidRPr="00D24ABB" w:rsidRDefault="00260B79" w:rsidP="00260B7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See User’s Guide for suggested information to include in this section </w:t>
      </w:r>
    </w:p>
    <w:p w14:paraId="61215E70" w14:textId="5371B4D9" w:rsidR="0040256C" w:rsidRPr="00D24ABB" w:rsidRDefault="0040256C" w:rsidP="00D24ABB">
      <w:pPr>
        <w:pStyle w:val="Heading1"/>
      </w:pPr>
      <w:r w:rsidRPr="00D24ABB">
        <w:t xml:space="preserve">Section 7 </w:t>
      </w:r>
      <w:r w:rsidR="00C30E26" w:rsidRPr="00D24ABB">
        <w:t xml:space="preserve">- </w:t>
      </w:r>
      <w:r w:rsidRPr="00D24ABB">
        <w:t xml:space="preserve">Revisions </w:t>
      </w:r>
    </w:p>
    <w:p w14:paraId="5830CFB8" w14:textId="77777777" w:rsidR="0040256C" w:rsidRPr="00D24ABB" w:rsidRDefault="0040256C" w:rsidP="0040256C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See User’s Guide for suggested information to include in this section </w:t>
      </w:r>
    </w:p>
    <w:p w14:paraId="639DA84C" w14:textId="78A07393" w:rsidR="00260B79" w:rsidRPr="00D24ABB" w:rsidRDefault="00260B79" w:rsidP="00D24ABB">
      <w:pPr>
        <w:pStyle w:val="Heading1"/>
      </w:pPr>
      <w:r w:rsidRPr="00D24ABB">
        <w:t xml:space="preserve">Section </w:t>
      </w:r>
      <w:r w:rsidR="0040256C" w:rsidRPr="00D24ABB">
        <w:t>8</w:t>
      </w:r>
      <w:r w:rsidRPr="00D24ABB">
        <w:t xml:space="preserve"> </w:t>
      </w:r>
      <w:r w:rsidR="00C30E26" w:rsidRPr="00D24ABB">
        <w:t xml:space="preserve">- </w:t>
      </w:r>
      <w:r w:rsidRPr="00D24ABB">
        <w:t xml:space="preserve">Contact Information </w:t>
      </w:r>
    </w:p>
    <w:p w14:paraId="324E5F60" w14:textId="77777777" w:rsidR="00260B79" w:rsidRPr="00D24ABB" w:rsidRDefault="00260B79" w:rsidP="00260B7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D24ABB">
        <w:rPr>
          <w:rFonts w:cs="Arial"/>
          <w:sz w:val="22"/>
          <w:szCs w:val="22"/>
        </w:rPr>
        <w:t xml:space="preserve">See User’s Guide for suggested information to include in this section </w:t>
      </w:r>
    </w:p>
    <w:p w14:paraId="03ADB1B5" w14:textId="77777777" w:rsidR="00F07739" w:rsidRPr="00D24ABB" w:rsidRDefault="00F07739">
      <w:pPr>
        <w:rPr>
          <w:rFonts w:cs="Arial"/>
          <w:sz w:val="22"/>
          <w:szCs w:val="22"/>
        </w:rPr>
      </w:pPr>
    </w:p>
    <w:sectPr w:rsidR="00F07739" w:rsidRPr="00D24ABB" w:rsidSect="00F07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2482" w14:textId="77777777" w:rsidR="00C31FB1" w:rsidRDefault="00C31FB1">
      <w:r>
        <w:separator/>
      </w:r>
    </w:p>
  </w:endnote>
  <w:endnote w:type="continuationSeparator" w:id="0">
    <w:p w14:paraId="22918900" w14:textId="77777777" w:rsidR="00C31FB1" w:rsidRDefault="00C3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A1BB" w14:textId="77777777" w:rsidR="00B53838" w:rsidRPr="00C25500" w:rsidRDefault="00B53838" w:rsidP="00B53838">
    <w:pPr>
      <w:pStyle w:val="Footer"/>
      <w:jc w:val="right"/>
    </w:pPr>
    <w:sdt>
      <w:sdtPr>
        <w:id w:val="-1036648362"/>
        <w:docPartObj>
          <w:docPartGallery w:val="Page Numbers (Top of Page)"/>
          <w:docPartUnique/>
        </w:docPartObj>
      </w:sdtPr>
      <w:sdtContent>
        <w:r w:rsidRPr="00BB04EE">
          <w:fldChar w:fldCharType="begin"/>
        </w:r>
        <w:r w:rsidRPr="00BB04EE">
          <w:instrText xml:space="preserve"> PAGE </w:instrText>
        </w:r>
        <w:r w:rsidRPr="00BB04EE">
          <w:fldChar w:fldCharType="separate"/>
        </w:r>
        <w:r>
          <w:t>2</w:t>
        </w:r>
        <w:r w:rsidRPr="00BB04EE">
          <w:fldChar w:fldCharType="end"/>
        </w:r>
        <w:r w:rsidRPr="00BB04EE">
          <w:t xml:space="preserve"> of </w:t>
        </w:r>
        <w:r>
          <w:rPr>
            <w:sz w:val="22"/>
            <w:szCs w:val="22"/>
          </w:rPr>
          <w:fldChar w:fldCharType="begin"/>
        </w:r>
        <w:r>
          <w:instrText xml:space="preserve"> NUMPAGES  </w:instrText>
        </w:r>
        <w:r>
          <w:rPr>
            <w:sz w:val="22"/>
            <w:szCs w:val="22"/>
          </w:rPr>
          <w:fldChar w:fldCharType="separate"/>
        </w:r>
        <w:r>
          <w:t>18</w:t>
        </w:r>
        <w:r>
          <w:fldChar w:fldCharType="end"/>
        </w:r>
      </w:sdtContent>
    </w:sdt>
  </w:p>
  <w:p w14:paraId="679762EA" w14:textId="082EC6B6" w:rsidR="00B53838" w:rsidRPr="00762565" w:rsidRDefault="00B53838" w:rsidP="00B53838">
    <w:pPr>
      <w:tabs>
        <w:tab w:val="center" w:pos="4320"/>
        <w:tab w:val="right" w:pos="8640"/>
      </w:tabs>
      <w:jc w:val="center"/>
      <w:rPr>
        <w:rFonts w:cs="Arial"/>
        <w:sz w:val="20"/>
        <w:szCs w:val="20"/>
      </w:rPr>
    </w:pPr>
    <w:r w:rsidRPr="00762565">
      <w:rPr>
        <w:rFonts w:cs="Arial"/>
        <w:sz w:val="20"/>
        <w:szCs w:val="20"/>
      </w:rPr>
      <w:t>Copyright © 202</w:t>
    </w:r>
    <w:r>
      <w:rPr>
        <w:rFonts w:cs="Arial"/>
        <w:sz w:val="20"/>
        <w:szCs w:val="20"/>
      </w:rPr>
      <w:t>0</w:t>
    </w:r>
    <w:r w:rsidRPr="00762565">
      <w:rPr>
        <w:rFonts w:cs="Arial"/>
        <w:sz w:val="20"/>
        <w:szCs w:val="20"/>
      </w:rPr>
      <w:t xml:space="preserve"> The International Pharmaceutical Excipients Council</w:t>
    </w:r>
  </w:p>
  <w:p w14:paraId="35BA9EFF" w14:textId="77777777" w:rsidR="00B53838" w:rsidRPr="00762565" w:rsidRDefault="00B53838" w:rsidP="00B53838">
    <w:pPr>
      <w:spacing w:before="160" w:after="45"/>
      <w:jc w:val="center"/>
      <w:rPr>
        <w:rFonts w:ascii="Segoe UI" w:eastAsia="MS PGothic" w:hAnsi="Segoe UI" w:cs="Segoe UI"/>
        <w:sz w:val="21"/>
        <w:szCs w:val="21"/>
      </w:rPr>
    </w:pPr>
    <w:r w:rsidRPr="00762565">
      <w:rPr>
        <w:rFonts w:eastAsia="MS PGothic" w:cs="Arial"/>
        <w:b/>
        <w:bCs/>
        <w:sz w:val="18"/>
        <w:szCs w:val="18"/>
      </w:rPr>
      <w:t>The International Pharmaceutical Excipients Council – Federation (IPEC Federation) asbl</w:t>
    </w:r>
  </w:p>
  <w:p w14:paraId="53727D5E" w14:textId="77777777" w:rsidR="00B53838" w:rsidRPr="00762565" w:rsidRDefault="00B53838" w:rsidP="00B53838">
    <w:pPr>
      <w:spacing w:after="45"/>
      <w:jc w:val="center"/>
      <w:rPr>
        <w:rFonts w:ascii="Segoe UI" w:eastAsia="MS PGothic" w:hAnsi="Segoe UI" w:cs="Segoe UI"/>
        <w:sz w:val="21"/>
        <w:szCs w:val="21"/>
        <w:lang w:val="fr-FR"/>
      </w:rPr>
    </w:pPr>
    <w:r w:rsidRPr="00762565">
      <w:rPr>
        <w:rFonts w:eastAsia="MS PGothic" w:cs="Arial"/>
        <w:sz w:val="18"/>
        <w:szCs w:val="18"/>
        <w:lang w:val="fr-BE"/>
      </w:rPr>
      <w:t>Rue Marie de Bourgogne 52 - 1000, Brussels, Belgium</w:t>
    </w:r>
  </w:p>
  <w:p w14:paraId="6A406C18" w14:textId="77777777" w:rsidR="00B53838" w:rsidRPr="00762565" w:rsidRDefault="00B53838" w:rsidP="00B53838">
    <w:pPr>
      <w:spacing w:after="45"/>
      <w:jc w:val="center"/>
      <w:rPr>
        <w:rFonts w:ascii="Times New Roman" w:hAnsi="Times New Roman"/>
        <w:noProof/>
      </w:rPr>
    </w:pPr>
    <w:r w:rsidRPr="00762565">
      <w:rPr>
        <w:rFonts w:eastAsia="MS PGothic" w:cs="Arial"/>
        <w:sz w:val="18"/>
        <w:szCs w:val="18"/>
      </w:rPr>
      <w:t>W: ipec-federation.org  T: +32 2 213 74 40  E: </w:t>
    </w:r>
    <w:hyperlink r:id="rId1" w:tgtFrame="_blank" w:tooltip="mailto:info@ipec-federation.org" w:history="1">
      <w:r w:rsidRPr="00762565">
        <w:rPr>
          <w:rFonts w:eastAsia="MS PGothic" w:cs="Arial"/>
          <w:sz w:val="18"/>
          <w:szCs w:val="18"/>
          <w:u w:val="single"/>
        </w:rPr>
        <w:t>info@ipec-federation.org</w:t>
      </w:r>
    </w:hyperlink>
  </w:p>
  <w:p w14:paraId="49BED20B" w14:textId="55DBA52A" w:rsidR="00A518C0" w:rsidRPr="00CB2560" w:rsidRDefault="00B53838" w:rsidP="00B53838">
    <w:pPr>
      <w:spacing w:after="45"/>
      <w:jc w:val="center"/>
    </w:pPr>
    <w:r w:rsidRPr="00762565">
      <w:rPr>
        <w:rFonts w:eastAsia="MS PGothic" w:cs="Arial"/>
        <w:sz w:val="18"/>
        <w:szCs w:val="18"/>
      </w:rPr>
      <w:t xml:space="preserve"> VAT: BE 0823931361 - IBAN: BE73363068125160 - RPM Brussels Capital Region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B52E" w14:textId="77777777" w:rsidR="00C31FB1" w:rsidRDefault="00C31FB1">
      <w:r>
        <w:separator/>
      </w:r>
    </w:p>
  </w:footnote>
  <w:footnote w:type="continuationSeparator" w:id="0">
    <w:p w14:paraId="431BA6E9" w14:textId="77777777" w:rsidR="00C31FB1" w:rsidRDefault="00C31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6BD9"/>
    <w:multiLevelType w:val="hybridMultilevel"/>
    <w:tmpl w:val="4CF0FC34"/>
    <w:lvl w:ilvl="0" w:tplc="A2AE89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35C98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F7917"/>
    <w:multiLevelType w:val="hybridMultilevel"/>
    <w:tmpl w:val="8106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676A9"/>
    <w:multiLevelType w:val="hybridMultilevel"/>
    <w:tmpl w:val="E8D6196A"/>
    <w:lvl w:ilvl="0" w:tplc="FE025AD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77B4A96"/>
    <w:multiLevelType w:val="hybridMultilevel"/>
    <w:tmpl w:val="2494C01A"/>
    <w:lvl w:ilvl="0" w:tplc="A2AE89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35C98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57446"/>
    <w:multiLevelType w:val="hybridMultilevel"/>
    <w:tmpl w:val="0A7A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F47E1"/>
    <w:multiLevelType w:val="hybridMultilevel"/>
    <w:tmpl w:val="780E55A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5C98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CD743F5"/>
    <w:multiLevelType w:val="hybridMultilevel"/>
    <w:tmpl w:val="B0DEA49E"/>
    <w:lvl w:ilvl="0" w:tplc="FFFFFFFF">
      <w:start w:val="1"/>
      <w:numFmt w:val="decimal"/>
      <w:lvlText w:val=""/>
      <w:lvlJc w:val="left"/>
    </w:lvl>
    <w:lvl w:ilvl="1" w:tplc="935C98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98C56EB"/>
    <w:multiLevelType w:val="hybridMultilevel"/>
    <w:tmpl w:val="5E94AC4C"/>
    <w:lvl w:ilvl="0" w:tplc="FFFFFFFF">
      <w:start w:val="1"/>
      <w:numFmt w:val="decimal"/>
      <w:lvlText w:val=""/>
      <w:lvlJc w:val="left"/>
    </w:lvl>
    <w:lvl w:ilvl="1" w:tplc="935C98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1424DC"/>
    <w:multiLevelType w:val="hybridMultilevel"/>
    <w:tmpl w:val="95405A02"/>
    <w:lvl w:ilvl="0" w:tplc="FFFFFFFF">
      <w:start w:val="1"/>
      <w:numFmt w:val="decimal"/>
      <w:lvlText w:val=""/>
      <w:lvlJc w:val="left"/>
    </w:lvl>
    <w:lvl w:ilvl="1" w:tplc="935C98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D59155B"/>
    <w:multiLevelType w:val="hybridMultilevel"/>
    <w:tmpl w:val="0758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163D3"/>
    <w:multiLevelType w:val="hybridMultilevel"/>
    <w:tmpl w:val="BB4C0406"/>
    <w:lvl w:ilvl="0" w:tplc="FFFFFFFF">
      <w:start w:val="1"/>
      <w:numFmt w:val="decimal"/>
      <w:lvlText w:val=""/>
      <w:lvlJc w:val="left"/>
    </w:lvl>
    <w:lvl w:ilvl="1" w:tplc="935C98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2A05646"/>
    <w:multiLevelType w:val="hybridMultilevel"/>
    <w:tmpl w:val="2ADEF004"/>
    <w:lvl w:ilvl="0" w:tplc="FE025AD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B1A1BF2"/>
    <w:multiLevelType w:val="hybridMultilevel"/>
    <w:tmpl w:val="818083F8"/>
    <w:lvl w:ilvl="0" w:tplc="FE025AD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DAB0F35"/>
    <w:multiLevelType w:val="hybridMultilevel"/>
    <w:tmpl w:val="510E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459595">
    <w:abstractNumId w:val="3"/>
  </w:num>
  <w:num w:numId="2" w16cid:durableId="987055556">
    <w:abstractNumId w:val="0"/>
  </w:num>
  <w:num w:numId="3" w16cid:durableId="1949192977">
    <w:abstractNumId w:val="12"/>
  </w:num>
  <w:num w:numId="4" w16cid:durableId="425031901">
    <w:abstractNumId w:val="11"/>
  </w:num>
  <w:num w:numId="5" w16cid:durableId="1298683398">
    <w:abstractNumId w:val="2"/>
  </w:num>
  <w:num w:numId="6" w16cid:durableId="250966910">
    <w:abstractNumId w:val="5"/>
  </w:num>
  <w:num w:numId="7" w16cid:durableId="53311586">
    <w:abstractNumId w:val="6"/>
  </w:num>
  <w:num w:numId="8" w16cid:durableId="1084886205">
    <w:abstractNumId w:val="10"/>
  </w:num>
  <w:num w:numId="9" w16cid:durableId="649023412">
    <w:abstractNumId w:val="7"/>
  </w:num>
  <w:num w:numId="10" w16cid:durableId="2030985373">
    <w:abstractNumId w:val="8"/>
  </w:num>
  <w:num w:numId="11" w16cid:durableId="290866329">
    <w:abstractNumId w:val="9"/>
  </w:num>
  <w:num w:numId="12" w16cid:durableId="1683703068">
    <w:abstractNumId w:val="13"/>
  </w:num>
  <w:num w:numId="13" w16cid:durableId="1229076894">
    <w:abstractNumId w:val="4"/>
  </w:num>
  <w:num w:numId="14" w16cid:durableId="1457795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79"/>
    <w:rsid w:val="000A6C7F"/>
    <w:rsid w:val="00141E38"/>
    <w:rsid w:val="00184B7A"/>
    <w:rsid w:val="001C6893"/>
    <w:rsid w:val="001E2C56"/>
    <w:rsid w:val="001E708B"/>
    <w:rsid w:val="002060CD"/>
    <w:rsid w:val="00221124"/>
    <w:rsid w:val="00237C89"/>
    <w:rsid w:val="0024617C"/>
    <w:rsid w:val="00254C2C"/>
    <w:rsid w:val="00260B79"/>
    <w:rsid w:val="00265CDC"/>
    <w:rsid w:val="00277708"/>
    <w:rsid w:val="002A54FD"/>
    <w:rsid w:val="003042AD"/>
    <w:rsid w:val="003168FD"/>
    <w:rsid w:val="00344CCA"/>
    <w:rsid w:val="003A5436"/>
    <w:rsid w:val="003A548B"/>
    <w:rsid w:val="003D4E9D"/>
    <w:rsid w:val="0040256C"/>
    <w:rsid w:val="00422895"/>
    <w:rsid w:val="004416AF"/>
    <w:rsid w:val="00443762"/>
    <w:rsid w:val="0047276C"/>
    <w:rsid w:val="00476C2C"/>
    <w:rsid w:val="0049000E"/>
    <w:rsid w:val="004A706B"/>
    <w:rsid w:val="0050199E"/>
    <w:rsid w:val="005061FE"/>
    <w:rsid w:val="0053572E"/>
    <w:rsid w:val="005505E0"/>
    <w:rsid w:val="0055408D"/>
    <w:rsid w:val="00581E34"/>
    <w:rsid w:val="005A16B6"/>
    <w:rsid w:val="005A2CA0"/>
    <w:rsid w:val="00617A7B"/>
    <w:rsid w:val="00637164"/>
    <w:rsid w:val="00662462"/>
    <w:rsid w:val="006952EB"/>
    <w:rsid w:val="00696BED"/>
    <w:rsid w:val="006C2D0C"/>
    <w:rsid w:val="006C3AD1"/>
    <w:rsid w:val="006D29D5"/>
    <w:rsid w:val="0070373A"/>
    <w:rsid w:val="007059B6"/>
    <w:rsid w:val="00771566"/>
    <w:rsid w:val="00787C41"/>
    <w:rsid w:val="007B2DBD"/>
    <w:rsid w:val="007C012F"/>
    <w:rsid w:val="007F2944"/>
    <w:rsid w:val="00842671"/>
    <w:rsid w:val="008F3773"/>
    <w:rsid w:val="00912E44"/>
    <w:rsid w:val="00942311"/>
    <w:rsid w:val="009471C5"/>
    <w:rsid w:val="00971795"/>
    <w:rsid w:val="00983700"/>
    <w:rsid w:val="009B19BD"/>
    <w:rsid w:val="009B1C25"/>
    <w:rsid w:val="009E0329"/>
    <w:rsid w:val="00A05A72"/>
    <w:rsid w:val="00A373B4"/>
    <w:rsid w:val="00A409AE"/>
    <w:rsid w:val="00A41402"/>
    <w:rsid w:val="00A43E42"/>
    <w:rsid w:val="00A4673F"/>
    <w:rsid w:val="00A518C0"/>
    <w:rsid w:val="00A73676"/>
    <w:rsid w:val="00A92AFB"/>
    <w:rsid w:val="00AA29FD"/>
    <w:rsid w:val="00AA65BC"/>
    <w:rsid w:val="00AD58C1"/>
    <w:rsid w:val="00AD7D97"/>
    <w:rsid w:val="00AF5D64"/>
    <w:rsid w:val="00B20181"/>
    <w:rsid w:val="00B53838"/>
    <w:rsid w:val="00B852A6"/>
    <w:rsid w:val="00B975E3"/>
    <w:rsid w:val="00BA0746"/>
    <w:rsid w:val="00BC530A"/>
    <w:rsid w:val="00BE4F17"/>
    <w:rsid w:val="00C01AE0"/>
    <w:rsid w:val="00C050AC"/>
    <w:rsid w:val="00C23934"/>
    <w:rsid w:val="00C30E26"/>
    <w:rsid w:val="00C31FB1"/>
    <w:rsid w:val="00C421D4"/>
    <w:rsid w:val="00C8604F"/>
    <w:rsid w:val="00C95DF0"/>
    <w:rsid w:val="00CB2560"/>
    <w:rsid w:val="00CB4216"/>
    <w:rsid w:val="00CC1E0A"/>
    <w:rsid w:val="00CE366A"/>
    <w:rsid w:val="00D223C0"/>
    <w:rsid w:val="00D24ABB"/>
    <w:rsid w:val="00D32EA6"/>
    <w:rsid w:val="00D47BD5"/>
    <w:rsid w:val="00D5139B"/>
    <w:rsid w:val="00D8005A"/>
    <w:rsid w:val="00D81583"/>
    <w:rsid w:val="00E23C4C"/>
    <w:rsid w:val="00E74B4C"/>
    <w:rsid w:val="00E7746C"/>
    <w:rsid w:val="00EA0F2A"/>
    <w:rsid w:val="00EC204F"/>
    <w:rsid w:val="00EC4C1B"/>
    <w:rsid w:val="00EE54E0"/>
    <w:rsid w:val="00F041EF"/>
    <w:rsid w:val="00F06372"/>
    <w:rsid w:val="00F07739"/>
    <w:rsid w:val="00F25FA8"/>
    <w:rsid w:val="00F3140B"/>
    <w:rsid w:val="00F37F65"/>
    <w:rsid w:val="00F80036"/>
    <w:rsid w:val="00F8309F"/>
    <w:rsid w:val="00FB06D3"/>
    <w:rsid w:val="00FF14B6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60730"/>
  <w15:chartTrackingRefBased/>
  <w15:docId w15:val="{83C9A4C9-C40F-425B-B358-0620305B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A72"/>
    <w:rPr>
      <w:rFonts w:ascii="Arial" w:eastAsia="Times New Roman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ABB"/>
    <w:pPr>
      <w:keepNext/>
      <w:keepLines/>
      <w:spacing w:before="240" w:after="240"/>
      <w:outlineLvl w:val="0"/>
    </w:pPr>
    <w:rPr>
      <w:rFonts w:eastAsiaTheme="majorEastAsia" w:cs="Arial"/>
      <w:b/>
      <w:bCs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ABB"/>
    <w:pPr>
      <w:keepNext/>
      <w:keepLines/>
      <w:spacing w:before="240" w:after="120"/>
      <w:outlineLvl w:val="1"/>
    </w:pPr>
    <w:rPr>
      <w:rFonts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D24ABB"/>
    <w:rPr>
      <w:rFonts w:ascii="Arial" w:eastAsia="Times New Roman" w:hAnsi="Arial" w:cs="Arial"/>
      <w:b/>
      <w:bCs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2393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2393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518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8C0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518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18C0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uiPriority w:val="99"/>
    <w:semiHidden/>
    <w:unhideWhenUsed/>
    <w:rsid w:val="001E2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C5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E2C56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C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2C56"/>
    <w:rPr>
      <w:rFonts w:ascii="Times New Roman" w:eastAsia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C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E2C56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Hyperlink">
    <w:name w:val="Hyperlink"/>
    <w:uiPriority w:val="99"/>
    <w:unhideWhenUsed/>
    <w:rsid w:val="00A92AF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F14B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24ABB"/>
    <w:rPr>
      <w:rFonts w:ascii="Arial" w:eastAsiaTheme="majorEastAsia" w:hAnsi="Arial" w:cs="Arial"/>
      <w:b/>
      <w:bCs/>
      <w:sz w:val="22"/>
      <w:szCs w:val="22"/>
      <w:u w:val="single"/>
      <w:lang w:val="en-GB"/>
    </w:rPr>
  </w:style>
  <w:style w:type="paragraph" w:customStyle="1" w:styleId="MainTitle">
    <w:name w:val="Main Title"/>
    <w:basedOn w:val="Normal"/>
    <w:qFormat/>
    <w:rsid w:val="00A05A72"/>
    <w:pPr>
      <w:spacing w:line="1100" w:lineRule="exact"/>
    </w:pPr>
    <w:rPr>
      <w:rFonts w:ascii="Futura Lt BT" w:eastAsiaTheme="minorEastAsia" w:hAnsi="Futura Lt BT" w:cs="Futura Bk BT"/>
      <w:color w:val="FFFFFF"/>
      <w:spacing w:val="-10"/>
      <w:sz w:val="110"/>
      <w:szCs w:val="110"/>
      <w:lang w:val="en-US" w:eastAsia="ja-JP"/>
    </w:rPr>
  </w:style>
  <w:style w:type="paragraph" w:customStyle="1" w:styleId="MainSubtitle">
    <w:name w:val="Main Subtitle"/>
    <w:basedOn w:val="Normal"/>
    <w:qFormat/>
    <w:rsid w:val="00A05A72"/>
    <w:pPr>
      <w:spacing w:line="1100" w:lineRule="exact"/>
    </w:pPr>
    <w:rPr>
      <w:rFonts w:ascii="Futura Bk BT" w:eastAsiaTheme="minorEastAsia" w:hAnsi="Futura Bk BT" w:cs="Futura Bk BT"/>
      <w:color w:val="FFFFFF"/>
      <w:sz w:val="60"/>
      <w:szCs w:val="6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pec-feder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3A42FD4BBE847B33947FBC91C069C" ma:contentTypeVersion="13" ma:contentTypeDescription="Create a new document." ma:contentTypeScope="" ma:versionID="cc9460b9905fbb770485abc7b96e1682">
  <xsd:schema xmlns:xsd="http://www.w3.org/2001/XMLSchema" xmlns:xs="http://www.w3.org/2001/XMLSchema" xmlns:p="http://schemas.microsoft.com/office/2006/metadata/properties" xmlns:ns3="2da8fd01-9d51-4a4c-9399-6952e682e7a1" xmlns:ns4="c3f02b4f-d652-4a66-934c-b7f5898a5455" targetNamespace="http://schemas.microsoft.com/office/2006/metadata/properties" ma:root="true" ma:fieldsID="3f41abc0c68d46b7ac74e208ca99bd1d" ns3:_="" ns4:_="">
    <xsd:import namespace="2da8fd01-9d51-4a4c-9399-6952e682e7a1"/>
    <xsd:import namespace="c3f02b4f-d652-4a66-934c-b7f5898a54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8fd01-9d51-4a4c-9399-6952e682e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02b4f-d652-4a66-934c-b7f5898a54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b8ce77a0-e67f-416b-bd02-45cda2d68ae0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F19B83-894C-4463-BFFB-920D39C0A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8fd01-9d51-4a4c-9399-6952e682e7a1"/>
    <ds:schemaRef ds:uri="c3f02b4f-d652-4a66-934c-b7f5898a5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8B114-197E-44AC-8285-ED865F662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9C28CE-2869-4B72-B7D7-0F1EDEC28C0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F61DF94-DA09-47E4-B44A-7DE32303E7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1096</Words>
  <Characters>6557</Characters>
  <Application>Microsoft Office Word</Application>
  <DocSecurity>0</DocSecurity>
  <Lines>133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Links>
    <vt:vector size="12" baseType="variant">
      <vt:variant>
        <vt:i4>1376275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ctpat</vt:lpwstr>
      </vt:variant>
      <vt:variant>
        <vt:i4>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bioterror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Stefano Luppino</cp:lastModifiedBy>
  <cp:revision>4</cp:revision>
  <dcterms:created xsi:type="dcterms:W3CDTF">2023-03-08T09:02:00Z</dcterms:created>
  <dcterms:modified xsi:type="dcterms:W3CDTF">2023-03-08T09:05:00Z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QPDocumentId">
    <vt:lpwstr>8f00017b-8cdf-4939-94fd-d64c0489714e</vt:lpwstr>
  </property>
  <property fmtid="{D5CDD505-2E9C-101B-9397-08002B2CF9AE}" pid="3" name="Content_Steward">
    <vt:lpwstr>Gulau A u088479</vt:lpwstr>
  </property>
  <property fmtid="{D5CDD505-2E9C-101B-9397-08002B2CF9AE}" pid="4" name="Update_Footer">
    <vt:lpwstr>No</vt:lpwstr>
  </property>
  <property fmtid="{D5CDD505-2E9C-101B-9397-08002B2CF9AE}" pid="5" name="Radio_Button">
    <vt:lpwstr>RadioButton1</vt:lpwstr>
  </property>
  <property fmtid="{D5CDD505-2E9C-101B-9397-08002B2CF9AE}" pid="6" name="Information_Classification">
    <vt:lpwstr>NONE</vt:lpwstr>
  </property>
  <property fmtid="{D5CDD505-2E9C-101B-9397-08002B2CF9AE}" pid="7" name="Record_Title_ID">
    <vt:lpwstr>72</vt:lpwstr>
  </property>
  <property fmtid="{D5CDD505-2E9C-101B-9397-08002B2CF9AE}" pid="8" name="Initial_Creation_Date">
    <vt:filetime>2015-04-06T17:19:58Z</vt:filetime>
  </property>
  <property fmtid="{D5CDD505-2E9C-101B-9397-08002B2CF9AE}" pid="9" name="Retention_Period_Start_Date">
    <vt:filetime>2019-03-15T14:12:11Z</vt:filetime>
  </property>
  <property fmtid="{D5CDD505-2E9C-101B-9397-08002B2CF9AE}" pid="10" name="Last_Reviewed_Date">
    <vt:lpwstr/>
  </property>
  <property fmtid="{D5CDD505-2E9C-101B-9397-08002B2CF9AE}" pid="11" name="Retention_Review_Frequency">
    <vt:lpwstr/>
  </property>
  <property fmtid="{D5CDD505-2E9C-101B-9397-08002B2CF9AE}" pid="12" name="ContentTypeId">
    <vt:lpwstr>0x01010038A3A42FD4BBE847B33947FBC91C069C</vt:lpwstr>
  </property>
</Properties>
</file>